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60A2A">
      <w:pPr>
        <w:jc w:val="center"/>
        <w:rPr>
          <w:b/>
          <w:sz w:val="44"/>
          <w:szCs w:val="44"/>
        </w:rPr>
      </w:pPr>
      <w:r>
        <w:rPr>
          <w:rFonts w:hint="eastAsia"/>
          <w:b/>
          <w:sz w:val="44"/>
          <w:szCs w:val="44"/>
        </w:rPr>
        <w:t>泉州医高专资产管理工作流程示意图</w:t>
      </w:r>
    </w:p>
    <w:p w14:paraId="00A7558A">
      <w:pPr>
        <w:rPr>
          <w:b/>
          <w:sz w:val="32"/>
          <w:szCs w:val="32"/>
        </w:rPr>
      </w:pPr>
      <w:r>
        <w:rPr>
          <w:b/>
          <w:sz w:val="32"/>
          <w:szCs w:val="32"/>
        </w:rPr>
        <mc:AlternateContent>
          <mc:Choice Requires="wpg">
            <w:drawing>
              <wp:anchor distT="0" distB="0" distL="114300" distR="114300" simplePos="0" relativeHeight="251661312" behindDoc="0" locked="0" layoutInCell="1" allowOverlap="1">
                <wp:simplePos x="0" y="0"/>
                <wp:positionH relativeFrom="column">
                  <wp:posOffset>461645</wp:posOffset>
                </wp:positionH>
                <wp:positionV relativeFrom="paragraph">
                  <wp:posOffset>80010</wp:posOffset>
                </wp:positionV>
                <wp:extent cx="4041775" cy="7349490"/>
                <wp:effectExtent l="4445" t="4445" r="11430" b="18415"/>
                <wp:wrapNone/>
                <wp:docPr id="64" name="组合 119"/>
                <wp:cNvGraphicFramePr/>
                <a:graphic xmlns:a="http://schemas.openxmlformats.org/drawingml/2006/main">
                  <a:graphicData uri="http://schemas.microsoft.com/office/word/2010/wordprocessingGroup">
                    <wpg:wgp>
                      <wpg:cNvGrpSpPr/>
                      <wpg:grpSpPr>
                        <a:xfrm>
                          <a:off x="0" y="0"/>
                          <a:ext cx="4041775" cy="7349490"/>
                          <a:chOff x="2138" y="2190"/>
                          <a:chExt cx="6365" cy="11574"/>
                        </a:xfrm>
                      </wpg:grpSpPr>
                      <wps:wsp>
                        <wps:cNvPr id="65" name="自选图形 68"/>
                        <wps:cNvSpPr>
                          <a:spLocks noChangeArrowheads="1"/>
                        </wps:cNvSpPr>
                        <wps:spPr bwMode="auto">
                          <a:xfrm>
                            <a:off x="3188" y="2190"/>
                            <a:ext cx="4320" cy="1185"/>
                          </a:xfrm>
                          <a:prstGeom prst="flowChartAlternateProcess">
                            <a:avLst/>
                          </a:prstGeom>
                          <a:solidFill>
                            <a:srgbClr val="FFFFFF"/>
                          </a:solidFill>
                          <a:ln w="9525">
                            <a:solidFill>
                              <a:srgbClr val="000000"/>
                            </a:solidFill>
                            <a:miter lim="800000"/>
                          </a:ln>
                        </wps:spPr>
                        <wps:txbx>
                          <w:txbxContent>
                            <w:p w14:paraId="08925D18">
                              <w:pPr>
                                <w:jc w:val="center"/>
                                <w:rPr>
                                  <w:rFonts w:hint="eastAsia"/>
                                  <w:b/>
                                </w:rPr>
                              </w:pPr>
                              <w:r>
                                <w:rPr>
                                  <w:rFonts w:hint="eastAsia"/>
                                  <w:b/>
                                </w:rPr>
                                <w:t>提交</w:t>
                              </w:r>
                              <w:r>
                                <w:rPr>
                                  <w:b/>
                                </w:rPr>
                                <w:t>验收单</w:t>
                              </w:r>
                            </w:p>
                            <w:p w14:paraId="4D643DCE">
                              <w:pPr>
                                <w:jc w:val="center"/>
                              </w:pPr>
                              <w:r>
                                <w:rPr>
                                  <w:rFonts w:hint="eastAsia"/>
                                </w:rPr>
                                <w:t>使用部门资产购入并验收合格，验收单复印件交至资产管理科</w:t>
                              </w:r>
                            </w:p>
                          </w:txbxContent>
                        </wps:txbx>
                        <wps:bodyPr rot="0" vert="horz" wrap="square" lIns="91440" tIns="45720" rIns="91440" bIns="45720" anchor="t" anchorCtr="0" upright="1">
                          <a:noAutofit/>
                        </wps:bodyPr>
                      </wps:wsp>
                      <wps:wsp>
                        <wps:cNvPr id="66" name="自选图形 69"/>
                        <wps:cNvSpPr>
                          <a:spLocks noChangeArrowheads="1"/>
                        </wps:cNvSpPr>
                        <wps:spPr bwMode="auto">
                          <a:xfrm>
                            <a:off x="2138" y="5107"/>
                            <a:ext cx="6365" cy="1501"/>
                          </a:xfrm>
                          <a:prstGeom prst="flowChartAlternateProcess">
                            <a:avLst/>
                          </a:prstGeom>
                          <a:solidFill>
                            <a:srgbClr val="FFFFFF"/>
                          </a:solidFill>
                          <a:ln w="9525">
                            <a:solidFill>
                              <a:srgbClr val="000000"/>
                            </a:solidFill>
                            <a:miter lim="800000"/>
                          </a:ln>
                        </wps:spPr>
                        <wps:txbx>
                          <w:txbxContent>
                            <w:p w14:paraId="4ED02970">
                              <w:pPr>
                                <w:jc w:val="center"/>
                                <w:rPr>
                                  <w:b/>
                                </w:rPr>
                              </w:pPr>
                              <w:r>
                                <w:rPr>
                                  <w:rFonts w:hint="eastAsia"/>
                                  <w:b/>
                                </w:rPr>
                                <w:t>归口管理部门审核</w:t>
                              </w:r>
                            </w:p>
                            <w:p w14:paraId="358CB7DF">
                              <w:pPr>
                                <w:jc w:val="center"/>
                              </w:pPr>
                              <w:r>
                                <w:rPr>
                                  <w:rFonts w:hint="eastAsia"/>
                                  <w:lang w:val="en-US" w:eastAsia="zh-CN"/>
                                </w:rPr>
                                <w:t xml:space="preserve">      </w:t>
                              </w:r>
                              <w:r>
                                <w:rPr>
                                  <w:rFonts w:hint="eastAsia"/>
                                </w:rPr>
                                <w:t>1. 资产管理处根据</w:t>
                              </w:r>
                              <w:r>
                                <w:t>验收单完成</w:t>
                              </w:r>
                              <w:r>
                                <w:rPr>
                                  <w:rFonts w:hint="eastAsia"/>
                                  <w:lang w:eastAsia="zh-CN"/>
                                </w:rPr>
                                <w:t>资产综合管理</w:t>
                              </w:r>
                              <w:r>
                                <w:rPr>
                                  <w:rFonts w:hint="eastAsia"/>
                                </w:rPr>
                                <w:t>固定资产</w:t>
                              </w:r>
                              <w:r>
                                <w:rPr>
                                  <w:rFonts w:hint="eastAsia"/>
                                  <w:lang w:eastAsia="zh-CN"/>
                                </w:rPr>
                                <w:t>平台</w:t>
                              </w:r>
                              <w:r>
                                <w:rPr>
                                  <w:rFonts w:hint="eastAsia"/>
                                </w:rPr>
                                <w:t>入账审核。</w:t>
                              </w:r>
                            </w:p>
                            <w:p w14:paraId="13039694">
                              <w:pPr>
                                <w:ind w:firstLine="630" w:firstLineChars="300"/>
                              </w:pPr>
                              <w:r>
                                <w:rPr>
                                  <w:rFonts w:hint="eastAsia"/>
                                </w:rPr>
                                <w:t>2.低值耐用品由使用部门负责人审核。</w:t>
                              </w:r>
                            </w:p>
                          </w:txbxContent>
                        </wps:txbx>
                        <wps:bodyPr rot="0" vert="horz" wrap="square" lIns="91440" tIns="45720" rIns="91440" bIns="45720" anchor="t" anchorCtr="0" upright="1">
                          <a:noAutofit/>
                        </wps:bodyPr>
                      </wps:wsp>
                      <wps:wsp>
                        <wps:cNvPr id="67" name="自选图形 70"/>
                        <wps:cNvSpPr>
                          <a:spLocks noChangeArrowheads="1"/>
                        </wps:cNvSpPr>
                        <wps:spPr bwMode="auto">
                          <a:xfrm>
                            <a:off x="2318" y="3780"/>
                            <a:ext cx="6120" cy="936"/>
                          </a:xfrm>
                          <a:prstGeom prst="flowChartAlternateProcess">
                            <a:avLst/>
                          </a:prstGeom>
                          <a:solidFill>
                            <a:srgbClr val="FFFFFF"/>
                          </a:solidFill>
                          <a:ln w="9525">
                            <a:solidFill>
                              <a:srgbClr val="000000"/>
                            </a:solidFill>
                            <a:miter lim="800000"/>
                          </a:ln>
                        </wps:spPr>
                        <wps:txbx>
                          <w:txbxContent>
                            <w:p w14:paraId="6A4F70BC">
                              <w:pPr>
                                <w:ind w:firstLine="1792" w:firstLineChars="850"/>
                                <w:rPr>
                                  <w:b/>
                                </w:rPr>
                              </w:pPr>
                              <w:r>
                                <w:rPr>
                                  <w:rFonts w:hint="eastAsia"/>
                                  <w:b/>
                                </w:rPr>
                                <w:t>资产综合管理平台登记</w:t>
                              </w:r>
                            </w:p>
                            <w:p w14:paraId="76C2773B">
                              <w:pPr>
                                <w:jc w:val="center"/>
                              </w:pPr>
                              <w:r>
                                <w:rPr>
                                  <w:rFonts w:hint="eastAsia"/>
                                </w:rPr>
                                <w:t>使用部门资产管理员录入资产信息并在资产综合管理平台提交</w:t>
                              </w:r>
                            </w:p>
                          </w:txbxContent>
                        </wps:txbx>
                        <wps:bodyPr rot="0" vert="horz" wrap="square" lIns="91440" tIns="45720" rIns="91440" bIns="45720" anchor="t" anchorCtr="0" upright="1">
                          <a:noAutofit/>
                        </wps:bodyPr>
                      </wps:wsp>
                      <wps:wsp>
                        <wps:cNvPr id="68" name="自选图形 71"/>
                        <wps:cNvSpPr>
                          <a:spLocks noChangeArrowheads="1"/>
                        </wps:cNvSpPr>
                        <wps:spPr bwMode="auto">
                          <a:xfrm>
                            <a:off x="2318" y="7212"/>
                            <a:ext cx="5940" cy="1189"/>
                          </a:xfrm>
                          <a:prstGeom prst="flowChartAlternateProcess">
                            <a:avLst/>
                          </a:prstGeom>
                          <a:solidFill>
                            <a:srgbClr val="FFFFFF"/>
                          </a:solidFill>
                          <a:ln w="9525">
                            <a:solidFill>
                              <a:srgbClr val="000000"/>
                            </a:solidFill>
                            <a:miter lim="800000"/>
                          </a:ln>
                        </wps:spPr>
                        <wps:txbx>
                          <w:txbxContent>
                            <w:p w14:paraId="00C74AB5">
                              <w:pPr>
                                <w:jc w:val="center"/>
                                <w:rPr>
                                  <w:rFonts w:hint="eastAsia"/>
                                  <w:b/>
                                </w:rPr>
                              </w:pPr>
                              <w:r>
                                <w:rPr>
                                  <w:rFonts w:hint="eastAsia"/>
                                  <w:b/>
                                </w:rPr>
                                <w:t>打印</w:t>
                              </w:r>
                              <w:r>
                                <w:rPr>
                                  <w:b/>
                                </w:rPr>
                                <w:t>单据</w:t>
                              </w:r>
                            </w:p>
                            <w:p w14:paraId="37C13339">
                              <w:pPr>
                                <w:jc w:val="center"/>
                              </w:pPr>
                              <w:r>
                                <w:rPr>
                                  <w:rFonts w:hint="eastAsia"/>
                                </w:rPr>
                                <w:t>学校</w:t>
                              </w:r>
                              <w:r>
                                <w:t>资产管理员</w:t>
                              </w:r>
                              <w:r>
                                <w:rPr>
                                  <w:rFonts w:hint="eastAsia"/>
                                </w:rPr>
                                <w:t>打印资产标签</w:t>
                              </w:r>
                            </w:p>
                            <w:p w14:paraId="293E3F14">
                              <w:pPr>
                                <w:jc w:val="center"/>
                              </w:pPr>
                              <w:r>
                                <w:rPr>
                                  <w:rFonts w:hint="eastAsia"/>
                                </w:rPr>
                                <w:t>使用部门资产管理员打印入库单</w:t>
                              </w:r>
                            </w:p>
                            <w:p w14:paraId="4C04F33D"/>
                          </w:txbxContent>
                        </wps:txbx>
                        <wps:bodyPr rot="0" vert="horz" wrap="square" lIns="91440" tIns="45720" rIns="91440" bIns="45720" anchor="t" anchorCtr="0" upright="1">
                          <a:noAutofit/>
                        </wps:bodyPr>
                      </wps:wsp>
                      <wps:wsp>
                        <wps:cNvPr id="69" name="自选图形 72"/>
                        <wps:cNvSpPr>
                          <a:spLocks noChangeArrowheads="1"/>
                        </wps:cNvSpPr>
                        <wps:spPr bwMode="auto">
                          <a:xfrm>
                            <a:off x="2138" y="8928"/>
                            <a:ext cx="6300" cy="1560"/>
                          </a:xfrm>
                          <a:prstGeom prst="flowChartAlternateProcess">
                            <a:avLst/>
                          </a:prstGeom>
                          <a:solidFill>
                            <a:srgbClr val="FFFFFF"/>
                          </a:solidFill>
                          <a:ln w="9525">
                            <a:solidFill>
                              <a:srgbClr val="000000"/>
                            </a:solidFill>
                            <a:miter lim="800000"/>
                          </a:ln>
                        </wps:spPr>
                        <wps:txbx>
                          <w:txbxContent>
                            <w:p w14:paraId="1C4499B1">
                              <w:pPr>
                                <w:jc w:val="center"/>
                                <w:rPr>
                                  <w:b/>
                                </w:rPr>
                              </w:pPr>
                              <w:r>
                                <w:rPr>
                                  <w:rFonts w:hint="eastAsia"/>
                                  <w:b/>
                                </w:rPr>
                                <w:t>签字入库、领取</w:t>
                              </w:r>
                              <w:r>
                                <w:rPr>
                                  <w:b/>
                                </w:rPr>
                                <w:t>并</w:t>
                              </w:r>
                              <w:r>
                                <w:rPr>
                                  <w:rFonts w:hint="eastAsia"/>
                                  <w:b/>
                                </w:rPr>
                                <w:t>粘贴资产标签</w:t>
                              </w:r>
                            </w:p>
                            <w:p w14:paraId="7A6B6896">
                              <w:pPr>
                                <w:ind w:firstLine="105" w:firstLineChars="50"/>
                              </w:pPr>
                              <w:r>
                                <w:rPr>
                                  <w:rFonts w:hint="eastAsia"/>
                                </w:rPr>
                                <w:t>1.使用部门负责人、资产管理员、资产领用人在入库单签字。</w:t>
                              </w:r>
                            </w:p>
                            <w:p w14:paraId="633F9EF1">
                              <w:r>
                                <w:rPr>
                                  <w:rFonts w:hint="eastAsia"/>
                                </w:rPr>
                                <w:t xml:space="preserve"> 2.持入库单至资产管理处签字，</w:t>
                              </w:r>
                              <w:r>
                                <w:t>并领取资产标签</w:t>
                              </w:r>
                              <w:r>
                                <w:rPr>
                                  <w:rFonts w:hint="eastAsia"/>
                                </w:rPr>
                                <w:t>。</w:t>
                              </w:r>
                            </w:p>
                            <w:p w14:paraId="6C0AD729">
                              <w:pPr>
                                <w:ind w:firstLine="105" w:firstLineChars="50"/>
                              </w:pPr>
                              <w:r>
                                <w:rPr>
                                  <w:rFonts w:hint="eastAsia"/>
                                </w:rPr>
                                <w:t>3.部门资产管理员在对应资产醒目位置粘贴资产标签。</w:t>
                              </w:r>
                            </w:p>
                          </w:txbxContent>
                        </wps:txbx>
                        <wps:bodyPr rot="0" vert="horz" wrap="square" lIns="91440" tIns="45720" rIns="91440" bIns="45720" anchor="t" anchorCtr="0" upright="1">
                          <a:noAutofit/>
                        </wps:bodyPr>
                      </wps:wsp>
                      <wps:wsp>
                        <wps:cNvPr id="70" name="自选图形 73"/>
                        <wps:cNvSpPr>
                          <a:spLocks noChangeArrowheads="1"/>
                        </wps:cNvSpPr>
                        <wps:spPr bwMode="auto">
                          <a:xfrm>
                            <a:off x="2633" y="10956"/>
                            <a:ext cx="5385" cy="1044"/>
                          </a:xfrm>
                          <a:prstGeom prst="flowChartAlternateProcess">
                            <a:avLst/>
                          </a:prstGeom>
                          <a:solidFill>
                            <a:srgbClr val="FFFFFF"/>
                          </a:solidFill>
                          <a:ln w="9525">
                            <a:solidFill>
                              <a:srgbClr val="000000"/>
                            </a:solidFill>
                            <a:miter lim="800000"/>
                          </a:ln>
                        </wps:spPr>
                        <wps:txbx>
                          <w:txbxContent>
                            <w:p w14:paraId="26234B47">
                              <w:pPr>
                                <w:jc w:val="center"/>
                                <w:rPr>
                                  <w:b/>
                                </w:rPr>
                              </w:pPr>
                              <w:r>
                                <w:rPr>
                                  <w:rFonts w:hint="eastAsia"/>
                                  <w:b/>
                                </w:rPr>
                                <w:t>报账</w:t>
                              </w:r>
                            </w:p>
                            <w:p w14:paraId="5F6643BA">
                              <w:r>
                                <w:rPr>
                                  <w:rFonts w:hint="eastAsia"/>
                                </w:rPr>
                                <w:t>使用</w:t>
                              </w:r>
                              <w:r>
                                <w:t>部门</w:t>
                              </w:r>
                              <w:r>
                                <w:rPr>
                                  <w:rFonts w:hint="eastAsia"/>
                                </w:rPr>
                                <w:t>持验收单、入库单及购置发票等到计财处报账</w:t>
                              </w:r>
                            </w:p>
                          </w:txbxContent>
                        </wps:txbx>
                        <wps:bodyPr rot="0" vert="horz" wrap="square" lIns="91440" tIns="45720" rIns="91440" bIns="45720" anchor="t" anchorCtr="0" upright="1">
                          <a:noAutofit/>
                        </wps:bodyPr>
                      </wps:wsp>
                      <wps:wsp>
                        <wps:cNvPr id="71" name="自选图形 74"/>
                        <wps:cNvSpPr>
                          <a:spLocks noChangeArrowheads="1"/>
                        </wps:cNvSpPr>
                        <wps:spPr bwMode="auto">
                          <a:xfrm>
                            <a:off x="2633" y="12516"/>
                            <a:ext cx="5295" cy="1248"/>
                          </a:xfrm>
                          <a:prstGeom prst="flowChartAlternateProcess">
                            <a:avLst/>
                          </a:prstGeom>
                          <a:solidFill>
                            <a:srgbClr val="FFFFFF"/>
                          </a:solidFill>
                          <a:ln w="9525">
                            <a:solidFill>
                              <a:srgbClr val="000000"/>
                            </a:solidFill>
                            <a:miter lim="800000"/>
                          </a:ln>
                        </wps:spPr>
                        <wps:txbx>
                          <w:txbxContent>
                            <w:p w14:paraId="579BEDB2">
                              <w:pPr>
                                <w:jc w:val="center"/>
                                <w:rPr>
                                  <w:b/>
                                </w:rPr>
                              </w:pPr>
                              <w:r>
                                <w:rPr>
                                  <w:rFonts w:hint="eastAsia"/>
                                  <w:b/>
                                </w:rPr>
                                <w:t>财务审核、资产导入</w:t>
                              </w:r>
                            </w:p>
                            <w:p w14:paraId="3F824B15">
                              <w:pPr>
                                <w:jc w:val="center"/>
                              </w:pPr>
                              <w:r>
                                <w:rPr>
                                  <w:rFonts w:hint="eastAsia"/>
                                </w:rPr>
                                <w:t>计财处在</w:t>
                              </w:r>
                              <w:r>
                                <w:t>对接平台</w:t>
                              </w:r>
                              <w:r>
                                <w:rPr>
                                  <w:rFonts w:hint="eastAsia"/>
                                </w:rPr>
                                <w:t>通过财务审核、录入财务凭证号，资产管理处把</w:t>
                              </w:r>
                              <w:r>
                                <w:t>资产数据</w:t>
                              </w:r>
                              <w:r>
                                <w:rPr>
                                  <w:rFonts w:hint="eastAsia"/>
                                </w:rPr>
                                <w:t>导入福建省预算</w:t>
                              </w:r>
                              <w:r>
                                <w:t>管理一体化</w:t>
                              </w:r>
                              <w:r>
                                <w:rPr>
                                  <w:rFonts w:hint="eastAsia"/>
                                </w:rPr>
                                <w:t>。</w:t>
                              </w:r>
                            </w:p>
                          </w:txbxContent>
                        </wps:txbx>
                        <wps:bodyPr rot="0" vert="horz" wrap="square" lIns="91440" tIns="45720" rIns="91440" bIns="45720" anchor="t" anchorCtr="0" upright="1">
                          <a:noAutofit/>
                        </wps:bodyPr>
                      </wps:wsp>
                      <wps:wsp>
                        <wps:cNvPr id="72" name="直线 75"/>
                        <wps:cNvCnPr>
                          <a:cxnSpLocks noChangeShapeType="1"/>
                          <a:stCxn id="65" idx="2"/>
                        </wps:cNvCnPr>
                        <wps:spPr bwMode="auto">
                          <a:xfrm>
                            <a:off x="5348" y="3375"/>
                            <a:ext cx="15" cy="405"/>
                          </a:xfrm>
                          <a:prstGeom prst="line">
                            <a:avLst/>
                          </a:prstGeom>
                          <a:noFill/>
                          <a:ln w="9525">
                            <a:solidFill>
                              <a:srgbClr val="000000"/>
                            </a:solidFill>
                            <a:round/>
                            <a:tailEnd type="triangle" w="med" len="med"/>
                          </a:ln>
                        </wps:spPr>
                        <wps:bodyPr/>
                      </wps:wsp>
                      <wps:wsp>
                        <wps:cNvPr id="73" name="直线 76"/>
                        <wps:cNvCnPr>
                          <a:cxnSpLocks noChangeShapeType="1"/>
                        </wps:cNvCnPr>
                        <wps:spPr bwMode="auto">
                          <a:xfrm>
                            <a:off x="5378" y="4716"/>
                            <a:ext cx="21" cy="378"/>
                          </a:xfrm>
                          <a:prstGeom prst="line">
                            <a:avLst/>
                          </a:prstGeom>
                          <a:noFill/>
                          <a:ln w="9525">
                            <a:solidFill>
                              <a:srgbClr val="000000"/>
                            </a:solidFill>
                            <a:round/>
                            <a:tailEnd type="triangle" w="med" len="med"/>
                          </a:ln>
                        </wps:spPr>
                        <wps:bodyPr/>
                      </wps:wsp>
                      <wps:wsp>
                        <wps:cNvPr id="74" name="直线 77"/>
                        <wps:cNvCnPr>
                          <a:cxnSpLocks noChangeShapeType="1"/>
                        </wps:cNvCnPr>
                        <wps:spPr bwMode="auto">
                          <a:xfrm>
                            <a:off x="5378" y="6588"/>
                            <a:ext cx="0" cy="477"/>
                          </a:xfrm>
                          <a:prstGeom prst="line">
                            <a:avLst/>
                          </a:prstGeom>
                          <a:noFill/>
                          <a:ln w="9525">
                            <a:solidFill>
                              <a:srgbClr val="000000"/>
                            </a:solidFill>
                            <a:round/>
                            <a:tailEnd type="triangle" w="med" len="med"/>
                          </a:ln>
                        </wps:spPr>
                        <wps:bodyPr/>
                      </wps:wsp>
                      <wps:wsp>
                        <wps:cNvPr id="75" name="直线 78"/>
                        <wps:cNvCnPr>
                          <a:cxnSpLocks noChangeShapeType="1"/>
                        </wps:cNvCnPr>
                        <wps:spPr bwMode="auto">
                          <a:xfrm>
                            <a:off x="5378" y="8460"/>
                            <a:ext cx="0" cy="476"/>
                          </a:xfrm>
                          <a:prstGeom prst="line">
                            <a:avLst/>
                          </a:prstGeom>
                          <a:noFill/>
                          <a:ln w="9525">
                            <a:solidFill>
                              <a:srgbClr val="000000"/>
                            </a:solidFill>
                            <a:round/>
                            <a:tailEnd type="triangle" w="med" len="med"/>
                          </a:ln>
                        </wps:spPr>
                        <wps:bodyPr/>
                      </wps:wsp>
                      <wps:wsp>
                        <wps:cNvPr id="76" name="直线 79"/>
                        <wps:cNvCnPr>
                          <a:cxnSpLocks noChangeShapeType="1"/>
                        </wps:cNvCnPr>
                        <wps:spPr bwMode="auto">
                          <a:xfrm>
                            <a:off x="5378" y="10488"/>
                            <a:ext cx="0" cy="477"/>
                          </a:xfrm>
                          <a:prstGeom prst="line">
                            <a:avLst/>
                          </a:prstGeom>
                          <a:noFill/>
                          <a:ln w="9525">
                            <a:solidFill>
                              <a:srgbClr val="000000"/>
                            </a:solidFill>
                            <a:round/>
                            <a:tailEnd type="triangle" w="med" len="med"/>
                          </a:ln>
                        </wps:spPr>
                        <wps:bodyPr/>
                      </wps:wsp>
                      <wps:wsp>
                        <wps:cNvPr id="77" name="直线 80"/>
                        <wps:cNvCnPr>
                          <a:cxnSpLocks noChangeShapeType="1"/>
                        </wps:cNvCnPr>
                        <wps:spPr bwMode="auto">
                          <a:xfrm>
                            <a:off x="5363" y="12057"/>
                            <a:ext cx="0" cy="477"/>
                          </a:xfrm>
                          <a:prstGeom prst="line">
                            <a:avLst/>
                          </a:prstGeom>
                          <a:noFill/>
                          <a:ln w="9525">
                            <a:solidFill>
                              <a:srgbClr val="000000"/>
                            </a:solidFill>
                            <a:round/>
                            <a:tailEnd type="triangle" w="med" len="med"/>
                          </a:ln>
                        </wps:spPr>
                        <wps:bodyPr/>
                      </wps:wsp>
                    </wpg:wgp>
                  </a:graphicData>
                </a:graphic>
              </wp:anchor>
            </w:drawing>
          </mc:Choice>
          <mc:Fallback>
            <w:pict>
              <v:group id="组合 119" o:spid="_x0000_s1026" o:spt="203" style="position:absolute;left:0pt;margin-left:36.35pt;margin-top:6.3pt;height:578.7pt;width:318.25pt;z-index:251661312;mso-width-relative:page;mso-height-relative:page;" coordorigin="2138,2190" coordsize="6365,11574" o:gfxdata="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">
                <o:lock v:ext="edit" aspectratio="f"/>
                <v:shape id="自选图形 68" o:spid="_x0000_s1026" o:spt="176" type="#_x0000_t176" style="position:absolute;left:3188;top:2190;height:1185;width:4320;" fillcolor="#FFFFFF" filled="t" stroked="t" coordsize="21600,21600" o:gfxdata="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Lk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08925D18">
                        <w:pPr>
                          <w:jc w:val="center"/>
                          <w:rPr>
                            <w:rFonts w:hint="eastAsia"/>
                            <w:b/>
                          </w:rPr>
                        </w:pPr>
                        <w:r>
                          <w:rPr>
                            <w:rFonts w:hint="eastAsia"/>
                            <w:b/>
                          </w:rPr>
                          <w:t>提交</w:t>
                        </w:r>
                        <w:r>
                          <w:rPr>
                            <w:b/>
                          </w:rPr>
                          <w:t>验收单</w:t>
                        </w:r>
                      </w:p>
                      <w:p w14:paraId="4D643DCE">
                        <w:pPr>
                          <w:jc w:val="center"/>
                        </w:pPr>
                        <w:r>
                          <w:rPr>
                            <w:rFonts w:hint="eastAsia"/>
                          </w:rPr>
                          <w:t>使用部门资产购入并验收合格，验收单复印件交至资产管理科</w:t>
                        </w:r>
                      </w:p>
                    </w:txbxContent>
                  </v:textbox>
                </v:shape>
                <v:shape id="自选图形 69" o:spid="_x0000_s1026" o:spt="176" type="#_x0000_t176" style="position:absolute;left:2138;top:5107;height:1501;width:6365;" fillcolor="#FFFFFF" filled="t" stroked="t" coordsize="21600,21600" o:gfxdata="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y1V5r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4ED02970">
                        <w:pPr>
                          <w:jc w:val="center"/>
                          <w:rPr>
                            <w:b/>
                          </w:rPr>
                        </w:pPr>
                        <w:r>
                          <w:rPr>
                            <w:rFonts w:hint="eastAsia"/>
                            <w:b/>
                          </w:rPr>
                          <w:t>归口管理部门审核</w:t>
                        </w:r>
                      </w:p>
                      <w:p w14:paraId="358CB7DF">
                        <w:pPr>
                          <w:jc w:val="center"/>
                        </w:pPr>
                        <w:r>
                          <w:rPr>
                            <w:rFonts w:hint="eastAsia"/>
                            <w:lang w:val="en-US" w:eastAsia="zh-CN"/>
                          </w:rPr>
                          <w:t xml:space="preserve">      </w:t>
                        </w:r>
                        <w:r>
                          <w:rPr>
                            <w:rFonts w:hint="eastAsia"/>
                          </w:rPr>
                          <w:t>1. 资产管理处根据</w:t>
                        </w:r>
                        <w:r>
                          <w:t>验收单完成</w:t>
                        </w:r>
                        <w:r>
                          <w:rPr>
                            <w:rFonts w:hint="eastAsia"/>
                            <w:lang w:eastAsia="zh-CN"/>
                          </w:rPr>
                          <w:t>资产综合管理</w:t>
                        </w:r>
                        <w:r>
                          <w:rPr>
                            <w:rFonts w:hint="eastAsia"/>
                          </w:rPr>
                          <w:t>固定资产</w:t>
                        </w:r>
                        <w:r>
                          <w:rPr>
                            <w:rFonts w:hint="eastAsia"/>
                            <w:lang w:eastAsia="zh-CN"/>
                          </w:rPr>
                          <w:t>平台</w:t>
                        </w:r>
                        <w:r>
                          <w:rPr>
                            <w:rFonts w:hint="eastAsia"/>
                          </w:rPr>
                          <w:t>入账审核。</w:t>
                        </w:r>
                      </w:p>
                      <w:p w14:paraId="13039694">
                        <w:pPr>
                          <w:ind w:firstLine="630" w:firstLineChars="300"/>
                        </w:pPr>
                        <w:r>
                          <w:rPr>
                            <w:rFonts w:hint="eastAsia"/>
                          </w:rPr>
                          <w:t>2.低值耐用品由使用部门负责人审核。</w:t>
                        </w:r>
                      </w:p>
                    </w:txbxContent>
                  </v:textbox>
                </v:shape>
                <v:shape id="自选图形 70" o:spid="_x0000_s1026" o:spt="176" type="#_x0000_t176" style="position:absolute;left:2318;top:3780;height:936;width:6120;" fillcolor="#FFFFFF" filled="t" stroked="t" coordsize="21600,21600" o:gfxdata="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GHwf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6A4F70BC">
                        <w:pPr>
                          <w:ind w:firstLine="1792" w:firstLineChars="850"/>
                          <w:rPr>
                            <w:b/>
                          </w:rPr>
                        </w:pPr>
                        <w:r>
                          <w:rPr>
                            <w:rFonts w:hint="eastAsia"/>
                            <w:b/>
                          </w:rPr>
                          <w:t>资产综合管理平台登记</w:t>
                        </w:r>
                      </w:p>
                      <w:p w14:paraId="76C2773B">
                        <w:pPr>
                          <w:jc w:val="center"/>
                        </w:pPr>
                        <w:r>
                          <w:rPr>
                            <w:rFonts w:hint="eastAsia"/>
                          </w:rPr>
                          <w:t>使用部门资产管理员录入资产信息并在资产综合管理平台提交</w:t>
                        </w:r>
                      </w:p>
                    </w:txbxContent>
                  </v:textbox>
                </v:shape>
                <v:shape id="自选图形 71" o:spid="_x0000_s1026" o:spt="176" type="#_x0000_t176" style="position:absolute;left:2318;top:7212;height:1189;width:5940;" fillcolor="#FFFFFF" filled="t" stroked="t" coordsize="21600,21600" o:gfxdata="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f5kD7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14:paraId="00C74AB5">
                        <w:pPr>
                          <w:jc w:val="center"/>
                          <w:rPr>
                            <w:rFonts w:hint="eastAsia"/>
                            <w:b/>
                          </w:rPr>
                        </w:pPr>
                        <w:r>
                          <w:rPr>
                            <w:rFonts w:hint="eastAsia"/>
                            <w:b/>
                          </w:rPr>
                          <w:t>打印</w:t>
                        </w:r>
                        <w:r>
                          <w:rPr>
                            <w:b/>
                          </w:rPr>
                          <w:t>单据</w:t>
                        </w:r>
                      </w:p>
                      <w:p w14:paraId="37C13339">
                        <w:pPr>
                          <w:jc w:val="center"/>
                        </w:pPr>
                        <w:r>
                          <w:rPr>
                            <w:rFonts w:hint="eastAsia"/>
                          </w:rPr>
                          <w:t>学校</w:t>
                        </w:r>
                        <w:r>
                          <w:t>资产管理员</w:t>
                        </w:r>
                        <w:r>
                          <w:rPr>
                            <w:rFonts w:hint="eastAsia"/>
                          </w:rPr>
                          <w:t>打印资产标签</w:t>
                        </w:r>
                      </w:p>
                      <w:p w14:paraId="293E3F14">
                        <w:pPr>
                          <w:jc w:val="center"/>
                        </w:pPr>
                        <w:r>
                          <w:rPr>
                            <w:rFonts w:hint="eastAsia"/>
                          </w:rPr>
                          <w:t>使用部门资产管理员打印入库单</w:t>
                        </w:r>
                      </w:p>
                      <w:p w14:paraId="4C04F33D"/>
                    </w:txbxContent>
                  </v:textbox>
                </v:shape>
                <v:shape id="自选图形 72" o:spid="_x0000_s1026" o:spt="176" type="#_x0000_t176" style="position:absolute;left:2138;top:8928;height:1560;width:6300;" fillcolor="#FFFFFF" filled="t" stroked="t" coordsize="21600,21600" o:gfxdata="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rLBl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1C4499B1">
                        <w:pPr>
                          <w:jc w:val="center"/>
                          <w:rPr>
                            <w:b/>
                          </w:rPr>
                        </w:pPr>
                        <w:r>
                          <w:rPr>
                            <w:rFonts w:hint="eastAsia"/>
                            <w:b/>
                          </w:rPr>
                          <w:t>签字入库、领取</w:t>
                        </w:r>
                        <w:r>
                          <w:rPr>
                            <w:b/>
                          </w:rPr>
                          <w:t>并</w:t>
                        </w:r>
                        <w:r>
                          <w:rPr>
                            <w:rFonts w:hint="eastAsia"/>
                            <w:b/>
                          </w:rPr>
                          <w:t>粘贴资产标签</w:t>
                        </w:r>
                      </w:p>
                      <w:p w14:paraId="7A6B6896">
                        <w:pPr>
                          <w:ind w:firstLine="105" w:firstLineChars="50"/>
                        </w:pPr>
                        <w:r>
                          <w:rPr>
                            <w:rFonts w:hint="eastAsia"/>
                          </w:rPr>
                          <w:t>1.使用部门负责人、资产管理员、资产领用人在入库单签字。</w:t>
                        </w:r>
                      </w:p>
                      <w:p w14:paraId="633F9EF1">
                        <w:r>
                          <w:rPr>
                            <w:rFonts w:hint="eastAsia"/>
                          </w:rPr>
                          <w:t xml:space="preserve"> 2.持入库单至资产管理处签字，</w:t>
                        </w:r>
                        <w:r>
                          <w:t>并领取资产标签</w:t>
                        </w:r>
                        <w:r>
                          <w:rPr>
                            <w:rFonts w:hint="eastAsia"/>
                          </w:rPr>
                          <w:t>。</w:t>
                        </w:r>
                      </w:p>
                      <w:p w14:paraId="6C0AD729">
                        <w:pPr>
                          <w:ind w:firstLine="105" w:firstLineChars="50"/>
                        </w:pPr>
                        <w:r>
                          <w:rPr>
                            <w:rFonts w:hint="eastAsia"/>
                          </w:rPr>
                          <w:t>3.部门资产管理员在对应资产醒目位置粘贴资产标签。</w:t>
                        </w:r>
                      </w:p>
                    </w:txbxContent>
                  </v:textbox>
                </v:shape>
                <v:shape id="自选图形 73" o:spid="_x0000_s1026" o:spt="176" type="#_x0000_t176" style="position:absolute;left:2633;top:10956;height:1044;width:5385;" fillcolor="#FFFFFF" filled="t" stroked="t" coordsize="21600,21600" o:gfxdata="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lH+1L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14:paraId="26234B47">
                        <w:pPr>
                          <w:jc w:val="center"/>
                          <w:rPr>
                            <w:b/>
                          </w:rPr>
                        </w:pPr>
                        <w:r>
                          <w:rPr>
                            <w:rFonts w:hint="eastAsia"/>
                            <w:b/>
                          </w:rPr>
                          <w:t>报账</w:t>
                        </w:r>
                      </w:p>
                      <w:p w14:paraId="5F6643BA">
                        <w:r>
                          <w:rPr>
                            <w:rFonts w:hint="eastAsia"/>
                          </w:rPr>
                          <w:t>使用</w:t>
                        </w:r>
                        <w:r>
                          <w:t>部门</w:t>
                        </w:r>
                        <w:r>
                          <w:rPr>
                            <w:rFonts w:hint="eastAsia"/>
                          </w:rPr>
                          <w:t>持验收单、入库单及购置发票等到计财处报账</w:t>
                        </w:r>
                      </w:p>
                    </w:txbxContent>
                  </v:textbox>
                </v:shape>
                <v:shape id="自选图形 74" o:spid="_x0000_s1026" o:spt="176" type="#_x0000_t176" style="position:absolute;left:2633;top:12516;height:1248;width:5295;" fillcolor="#FFFFFF" filled="t" stroked="t" coordsize="21600,21600" o:gfxdata="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R1bT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579BEDB2">
                        <w:pPr>
                          <w:jc w:val="center"/>
                          <w:rPr>
                            <w:b/>
                          </w:rPr>
                        </w:pPr>
                        <w:r>
                          <w:rPr>
                            <w:rFonts w:hint="eastAsia"/>
                            <w:b/>
                          </w:rPr>
                          <w:t>财务审核、资产导入</w:t>
                        </w:r>
                      </w:p>
                      <w:p w14:paraId="3F824B15">
                        <w:pPr>
                          <w:jc w:val="center"/>
                        </w:pPr>
                        <w:r>
                          <w:rPr>
                            <w:rFonts w:hint="eastAsia"/>
                          </w:rPr>
                          <w:t>计财处在</w:t>
                        </w:r>
                        <w:r>
                          <w:t>对接平台</w:t>
                        </w:r>
                        <w:r>
                          <w:rPr>
                            <w:rFonts w:hint="eastAsia"/>
                          </w:rPr>
                          <w:t>通过财务审核、录入财务凭证号，资产管理处把</w:t>
                        </w:r>
                        <w:r>
                          <w:t>资产数据</w:t>
                        </w:r>
                        <w:r>
                          <w:rPr>
                            <w:rFonts w:hint="eastAsia"/>
                          </w:rPr>
                          <w:t>导入福建省预算</w:t>
                        </w:r>
                        <w:r>
                          <w:t>管理一体化</w:t>
                        </w:r>
                        <w:r>
                          <w:rPr>
                            <w:rFonts w:hint="eastAsia"/>
                          </w:rPr>
                          <w:t>。</w:t>
                        </w:r>
                      </w:p>
                    </w:txbxContent>
                  </v:textbox>
                </v:shape>
                <v:line id="直线 75" o:spid="_x0000_s1026" o:spt="20" style="position:absolute;left:5348;top:3375;height:405;width:15;" filled="f" stroked="t" coordsize="21600,21600" o:gfxdata="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voIue/&#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76" o:spid="_x0000_s1026" o:spt="20" style="position:absolute;left:5378;top:4716;height:378;width:21;" filled="f" stroked="t" coordsize="21600,21600" o:gfxdata="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Skh3y/&#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77" o:spid="_x0000_s1026" o:spt="20" style="position:absolute;left:5378;top:6588;height:477;width:0;" filled="f" stroked="t" coordsize="21600,21600" o:gfxdata="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tNHw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78" o:spid="_x0000_s1026" o:spt="20" style="position:absolute;left:5378;top:8460;height:476;width:0;" filled="f" stroked="t" coordsize="21600,21600" o:gfxdata="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QBupO/&#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79" o:spid="_x0000_s1026" o:spt="20" style="position:absolute;left:5378;top:10488;height:477;width:0;" filled="f" stroked="t" coordsize="21600,21600" o:gfxdata="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NMk5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80" o:spid="_x0000_s1026" o:spt="20" style="position:absolute;left:5363;top:12057;height:477;width:0;" filled="f" stroked="t" coordsize="21600,21600" o:gfxdata="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ufgX+/&#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b/>
          <w:sz w:val="32"/>
          <w:szCs w:val="32"/>
        </w:rPr>
        <w:t>1.资产入库：</w:t>
      </w:r>
    </w:p>
    <w:p w14:paraId="558AB6AD">
      <w:pPr>
        <w:rPr>
          <w:b/>
          <w:sz w:val="32"/>
          <w:szCs w:val="32"/>
        </w:rPr>
      </w:pPr>
    </w:p>
    <w:p w14:paraId="072A8642">
      <w:pPr>
        <w:rPr>
          <w:b/>
          <w:sz w:val="32"/>
          <w:szCs w:val="32"/>
        </w:rPr>
      </w:pPr>
    </w:p>
    <w:p w14:paraId="26A2B4EA">
      <w:pPr>
        <w:rPr>
          <w:b/>
          <w:sz w:val="32"/>
          <w:szCs w:val="32"/>
        </w:rPr>
      </w:pPr>
    </w:p>
    <w:p w14:paraId="007D16AB">
      <w:pPr>
        <w:rPr>
          <w:b/>
          <w:sz w:val="32"/>
          <w:szCs w:val="32"/>
        </w:rPr>
      </w:pPr>
    </w:p>
    <w:p w14:paraId="186DFD9E">
      <w:pPr>
        <w:rPr>
          <w:b/>
          <w:sz w:val="32"/>
          <w:szCs w:val="32"/>
        </w:rPr>
      </w:pPr>
    </w:p>
    <w:p w14:paraId="53DFED62">
      <w:pPr>
        <w:rPr>
          <w:b/>
          <w:sz w:val="32"/>
          <w:szCs w:val="32"/>
        </w:rPr>
      </w:pPr>
    </w:p>
    <w:p w14:paraId="6238BE88">
      <w:pPr>
        <w:rPr>
          <w:b/>
          <w:szCs w:val="21"/>
        </w:rPr>
      </w:pPr>
    </w:p>
    <w:p w14:paraId="58C72132">
      <w:pPr>
        <w:ind w:firstLine="3065" w:firstLineChars="1454"/>
        <w:rPr>
          <w:b/>
          <w:sz w:val="32"/>
          <w:szCs w:val="32"/>
        </w:rPr>
      </w:pPr>
      <w:r>
        <w:rPr>
          <w:rFonts w:hint="eastAsia"/>
          <w:b/>
          <w:szCs w:val="21"/>
        </w:rPr>
        <w:t>审核通过</w:t>
      </w:r>
    </w:p>
    <w:p w14:paraId="0B548E6A">
      <w:pPr>
        <w:rPr>
          <w:b/>
          <w:szCs w:val="21"/>
        </w:rPr>
      </w:pPr>
      <w:r>
        <w:rPr>
          <w:rFonts w:hint="eastAsia"/>
          <w:b/>
          <w:sz w:val="32"/>
          <w:szCs w:val="32"/>
        </w:rPr>
        <w:t xml:space="preserve">                          </w:t>
      </w:r>
    </w:p>
    <w:p w14:paraId="403554F6">
      <w:pPr>
        <w:rPr>
          <w:b/>
          <w:sz w:val="32"/>
          <w:szCs w:val="32"/>
        </w:rPr>
      </w:pPr>
    </w:p>
    <w:p w14:paraId="59DC6385">
      <w:pPr>
        <w:rPr>
          <w:b/>
          <w:sz w:val="32"/>
          <w:szCs w:val="32"/>
        </w:rPr>
      </w:pPr>
    </w:p>
    <w:p w14:paraId="1C795146">
      <w:pPr>
        <w:rPr>
          <w:b/>
          <w:sz w:val="32"/>
          <w:szCs w:val="32"/>
        </w:rPr>
      </w:pPr>
    </w:p>
    <w:p w14:paraId="04E4585F">
      <w:pPr>
        <w:rPr>
          <w:b/>
          <w:sz w:val="32"/>
          <w:szCs w:val="32"/>
        </w:rPr>
      </w:pPr>
    </w:p>
    <w:p w14:paraId="074A7065">
      <w:pPr>
        <w:rPr>
          <w:b/>
          <w:sz w:val="32"/>
          <w:szCs w:val="32"/>
        </w:rPr>
      </w:pPr>
    </w:p>
    <w:p w14:paraId="16774F7F">
      <w:pPr>
        <w:rPr>
          <w:b/>
          <w:sz w:val="32"/>
          <w:szCs w:val="32"/>
        </w:rPr>
      </w:pPr>
    </w:p>
    <w:p w14:paraId="2E2EB3D2">
      <w:pPr>
        <w:rPr>
          <w:b/>
          <w:sz w:val="32"/>
          <w:szCs w:val="32"/>
        </w:rPr>
      </w:pPr>
    </w:p>
    <w:p w14:paraId="29D299EC">
      <w:pPr>
        <w:rPr>
          <w:b/>
          <w:sz w:val="32"/>
          <w:szCs w:val="32"/>
        </w:rPr>
      </w:pPr>
    </w:p>
    <w:p w14:paraId="1732A31B">
      <w:pPr>
        <w:rPr>
          <w:b/>
          <w:sz w:val="32"/>
          <w:szCs w:val="32"/>
        </w:rPr>
      </w:pPr>
    </w:p>
    <w:p w14:paraId="61C7275D">
      <w:r>
        <w:rPr>
          <w:rFonts w:hint="eastAsia"/>
          <w:b/>
          <w:sz w:val="32"/>
          <w:szCs w:val="32"/>
        </w:rPr>
        <w:t>2.资产调拨</w:t>
      </w:r>
      <w:r>
        <w:rPr>
          <w:rFonts w:hint="eastAsia"/>
        </w:rPr>
        <w:t>：</w:t>
      </w:r>
    </w:p>
    <w:p w14:paraId="6A8F0388">
      <w:r>
        <mc:AlternateContent>
          <mc:Choice Requires="wpg">
            <w:drawing>
              <wp:anchor distT="0" distB="0" distL="114300" distR="114300" simplePos="0" relativeHeight="251660288" behindDoc="0" locked="0" layoutInCell="1" allowOverlap="1">
                <wp:simplePos x="0" y="0"/>
                <wp:positionH relativeFrom="column">
                  <wp:posOffset>-462280</wp:posOffset>
                </wp:positionH>
                <wp:positionV relativeFrom="paragraph">
                  <wp:posOffset>137160</wp:posOffset>
                </wp:positionV>
                <wp:extent cx="6334125" cy="7190740"/>
                <wp:effectExtent l="4445" t="4445" r="5080" b="5715"/>
                <wp:wrapNone/>
                <wp:docPr id="47" name="组合 113"/>
                <wp:cNvGraphicFramePr/>
                <a:graphic xmlns:a="http://schemas.openxmlformats.org/drawingml/2006/main">
                  <a:graphicData uri="http://schemas.microsoft.com/office/word/2010/wordprocessingGroup">
                    <wpg:wgp>
                      <wpg:cNvGrpSpPr/>
                      <wpg:grpSpPr>
                        <a:xfrm>
                          <a:off x="0" y="0"/>
                          <a:ext cx="6334125" cy="7190905"/>
                          <a:chOff x="683" y="3624"/>
                          <a:chExt cx="9975" cy="10908"/>
                        </a:xfrm>
                      </wpg:grpSpPr>
                      <wps:wsp>
                        <wps:cNvPr id="48" name="自选图形 40"/>
                        <wps:cNvSpPr>
                          <a:spLocks noChangeArrowheads="1"/>
                        </wps:cNvSpPr>
                        <wps:spPr bwMode="auto">
                          <a:xfrm>
                            <a:off x="1118" y="5496"/>
                            <a:ext cx="3000" cy="624"/>
                          </a:xfrm>
                          <a:prstGeom prst="flowChartAlternateProcess">
                            <a:avLst/>
                          </a:prstGeom>
                          <a:solidFill>
                            <a:srgbClr val="FFFFFF"/>
                          </a:solidFill>
                          <a:ln w="9525">
                            <a:solidFill>
                              <a:srgbClr val="000000"/>
                            </a:solidFill>
                            <a:miter lim="800000"/>
                          </a:ln>
                        </wps:spPr>
                        <wps:txbx>
                          <w:txbxContent>
                            <w:p w14:paraId="6BF5B00C">
                              <w:pPr>
                                <w:jc w:val="center"/>
                              </w:pPr>
                              <w:r>
                                <w:rPr>
                                  <w:rFonts w:hint="eastAsia"/>
                                </w:rPr>
                                <w:t>院</w:t>
                              </w:r>
                              <w:r>
                                <w:t>处</w:t>
                              </w:r>
                              <w:r>
                                <w:rPr>
                                  <w:rFonts w:hint="eastAsia"/>
                                </w:rPr>
                                <w:t>内部变动</w:t>
                              </w:r>
                            </w:p>
                          </w:txbxContent>
                        </wps:txbx>
                        <wps:bodyPr rot="0" vert="horz" wrap="square" lIns="91440" tIns="45720" rIns="91440" bIns="45720" anchor="t" anchorCtr="0" upright="1">
                          <a:noAutofit/>
                        </wps:bodyPr>
                      </wps:wsp>
                      <wps:wsp>
                        <wps:cNvPr id="49" name="自选图形 41"/>
                        <wps:cNvSpPr>
                          <a:spLocks noChangeArrowheads="1"/>
                        </wps:cNvSpPr>
                        <wps:spPr bwMode="auto">
                          <a:xfrm>
                            <a:off x="683" y="6753"/>
                            <a:ext cx="5310" cy="2643"/>
                          </a:xfrm>
                          <a:prstGeom prst="flowChartAlternateProcess">
                            <a:avLst/>
                          </a:prstGeom>
                          <a:solidFill>
                            <a:srgbClr val="FFFFFF"/>
                          </a:solidFill>
                          <a:ln w="9525">
                            <a:solidFill>
                              <a:srgbClr val="000000"/>
                            </a:solidFill>
                            <a:miter lim="800000"/>
                          </a:ln>
                        </wps:spPr>
                        <wps:txbx>
                          <w:txbxContent>
                            <w:p w14:paraId="37FAD343">
                              <w:pPr>
                                <w:jc w:val="center"/>
                                <w:rPr>
                                  <w:b/>
                                </w:rPr>
                              </w:pPr>
                              <w:r>
                                <w:rPr>
                                  <w:rFonts w:hint="eastAsia"/>
                                  <w:b/>
                                </w:rPr>
                                <w:t>资产综合管理平台申请</w:t>
                              </w:r>
                            </w:p>
                            <w:p w14:paraId="010664D4">
                              <w:pPr>
                                <w:jc w:val="left"/>
                              </w:pPr>
                              <w:r>
                                <w:rPr>
                                  <w:rFonts w:hint="eastAsia"/>
                                </w:rPr>
                                <w:t>1.涉及</w:t>
                              </w:r>
                              <w:r>
                                <w:rPr>
                                  <w:rFonts w:hint="eastAsia"/>
                                  <w:lang w:eastAsia="zh-CN"/>
                                </w:rPr>
                                <w:t>院处内部资产</w:t>
                              </w:r>
                              <w:r>
                                <w:t>信息变动，</w:t>
                              </w:r>
                              <w:r>
                                <w:rPr>
                                  <w:rFonts w:hint="eastAsia"/>
                                </w:rPr>
                                <w:t xml:space="preserve"> 部门资产管理员在资产综合管理平台提交院处内调拨申请并打印申请表。</w:t>
                              </w:r>
                            </w:p>
                            <w:p w14:paraId="74AC5525">
                              <w:pPr>
                                <w:jc w:val="left"/>
                              </w:pPr>
                              <w:r>
                                <w:rPr>
                                  <w:rFonts w:hint="eastAsia"/>
                                </w:rPr>
                                <w:t>2.仅</w:t>
                              </w:r>
                              <w:r>
                                <w:t>涉及资产领用</w:t>
                              </w:r>
                              <w:r>
                                <w:rPr>
                                  <w:rFonts w:hint="eastAsia"/>
                                </w:rPr>
                                <w:t>人</w:t>
                              </w:r>
                              <w:r>
                                <w:t>变动，</w:t>
                              </w:r>
                              <w:r>
                                <w:rPr>
                                  <w:rFonts w:hint="eastAsia"/>
                                </w:rPr>
                                <w:t>部门资产管理员在资产综合管理平台提交领用人</w:t>
                              </w:r>
                              <w:r>
                                <w:t>调整</w:t>
                              </w:r>
                              <w:r>
                                <w:rPr>
                                  <w:rFonts w:hint="eastAsia"/>
                                </w:rPr>
                                <w:t>申请并打印申请表。</w:t>
                              </w:r>
                            </w:p>
                            <w:p w14:paraId="66B99EF4">
                              <w:pPr>
                                <w:jc w:val="left"/>
                              </w:pPr>
                            </w:p>
                          </w:txbxContent>
                        </wps:txbx>
                        <wps:bodyPr rot="0" vert="horz" wrap="square" lIns="91440" tIns="45720" rIns="91440" bIns="45720" anchor="t" anchorCtr="0" upright="1">
                          <a:noAutofit/>
                        </wps:bodyPr>
                      </wps:wsp>
                      <wps:wsp>
                        <wps:cNvPr id="50" name="自选图形 42"/>
                        <wps:cNvSpPr>
                          <a:spLocks noChangeArrowheads="1"/>
                        </wps:cNvSpPr>
                        <wps:spPr bwMode="auto">
                          <a:xfrm>
                            <a:off x="3638" y="3624"/>
                            <a:ext cx="3000" cy="624"/>
                          </a:xfrm>
                          <a:prstGeom prst="flowChartAlternateProcess">
                            <a:avLst/>
                          </a:prstGeom>
                          <a:solidFill>
                            <a:srgbClr val="FFFFFF"/>
                          </a:solidFill>
                          <a:ln w="9525">
                            <a:solidFill>
                              <a:srgbClr val="000000"/>
                            </a:solidFill>
                            <a:miter lim="800000"/>
                          </a:ln>
                        </wps:spPr>
                        <wps:txbx>
                          <w:txbxContent>
                            <w:p w14:paraId="4DE09AD2">
                              <w:pPr>
                                <w:jc w:val="center"/>
                              </w:pPr>
                              <w:r>
                                <w:rPr>
                                  <w:rFonts w:hint="eastAsia"/>
                                </w:rPr>
                                <w:t>资产变动</w:t>
                              </w:r>
                            </w:p>
                          </w:txbxContent>
                        </wps:txbx>
                        <wps:bodyPr rot="0" vert="horz" wrap="square" lIns="91440" tIns="45720" rIns="91440" bIns="45720" anchor="t" anchorCtr="0" upright="1">
                          <a:noAutofit/>
                        </wps:bodyPr>
                      </wps:wsp>
                      <wps:wsp>
                        <wps:cNvPr id="51" name="自选图形 43"/>
                        <wps:cNvSpPr>
                          <a:spLocks noChangeArrowheads="1"/>
                        </wps:cNvSpPr>
                        <wps:spPr bwMode="auto">
                          <a:xfrm>
                            <a:off x="6203" y="5496"/>
                            <a:ext cx="3000" cy="468"/>
                          </a:xfrm>
                          <a:prstGeom prst="flowChartAlternateProcess">
                            <a:avLst/>
                          </a:prstGeom>
                          <a:solidFill>
                            <a:srgbClr val="FFFFFF"/>
                          </a:solidFill>
                          <a:ln w="9525">
                            <a:solidFill>
                              <a:srgbClr val="000000"/>
                            </a:solidFill>
                            <a:miter lim="800000"/>
                          </a:ln>
                        </wps:spPr>
                        <wps:txbx>
                          <w:txbxContent>
                            <w:p w14:paraId="58363E65">
                              <w:pPr>
                                <w:ind w:firstLine="840" w:firstLineChars="400"/>
                              </w:pPr>
                              <w:r>
                                <w:rPr>
                                  <w:rFonts w:hint="eastAsia"/>
                                </w:rPr>
                                <w:t>院</w:t>
                              </w:r>
                              <w:r>
                                <w:t>处</w:t>
                              </w:r>
                              <w:r>
                                <w:rPr>
                                  <w:rFonts w:hint="eastAsia"/>
                                </w:rPr>
                                <w:t>间变动</w:t>
                              </w:r>
                            </w:p>
                          </w:txbxContent>
                        </wps:txbx>
                        <wps:bodyPr rot="0" vert="horz" wrap="square" lIns="91440" tIns="45720" rIns="91440" bIns="45720" anchor="t" anchorCtr="0" upright="1">
                          <a:noAutofit/>
                        </wps:bodyPr>
                      </wps:wsp>
                      <wps:wsp>
                        <wps:cNvPr id="52" name="自选图形 44"/>
                        <wps:cNvSpPr>
                          <a:spLocks noChangeArrowheads="1"/>
                        </wps:cNvSpPr>
                        <wps:spPr bwMode="auto">
                          <a:xfrm>
                            <a:off x="6173" y="7056"/>
                            <a:ext cx="3945" cy="1559"/>
                          </a:xfrm>
                          <a:prstGeom prst="flowChartAlternateProcess">
                            <a:avLst/>
                          </a:prstGeom>
                          <a:solidFill>
                            <a:srgbClr val="FFFFFF"/>
                          </a:solidFill>
                          <a:ln w="9525">
                            <a:solidFill>
                              <a:srgbClr val="000000"/>
                            </a:solidFill>
                            <a:miter lim="800000"/>
                          </a:ln>
                        </wps:spPr>
                        <wps:txbx>
                          <w:txbxContent>
                            <w:p w14:paraId="7464FAAA">
                              <w:pPr>
                                <w:jc w:val="center"/>
                                <w:rPr>
                                  <w:b/>
                                </w:rPr>
                              </w:pPr>
                              <w:r>
                                <w:rPr>
                                  <w:rFonts w:hint="eastAsia"/>
                                  <w:b/>
                                </w:rPr>
                                <w:t>资产综合管理平台申请</w:t>
                              </w:r>
                            </w:p>
                            <w:p w14:paraId="355DC1DF">
                              <w:pPr>
                                <w:jc w:val="left"/>
                              </w:pPr>
                              <w:r>
                                <w:rPr>
                                  <w:rFonts w:hint="eastAsia"/>
                                </w:rPr>
                                <w:t>调出部门资产管理员在资产综合管理平台提交院处</w:t>
                              </w:r>
                              <w:r>
                                <w:t>间</w:t>
                              </w:r>
                              <w:r>
                                <w:rPr>
                                  <w:rFonts w:hint="eastAsia"/>
                                </w:rPr>
                                <w:t>调拨申请并打印申请表。</w:t>
                              </w:r>
                            </w:p>
                          </w:txbxContent>
                        </wps:txbx>
                        <wps:bodyPr rot="0" vert="horz" wrap="square" lIns="91440" tIns="45720" rIns="91440" bIns="45720" anchor="t" anchorCtr="0" upright="1">
                          <a:noAutofit/>
                        </wps:bodyPr>
                      </wps:wsp>
                      <wps:wsp>
                        <wps:cNvPr id="53" name="自选图形 45"/>
                        <wps:cNvSpPr>
                          <a:spLocks noChangeArrowheads="1"/>
                        </wps:cNvSpPr>
                        <wps:spPr bwMode="auto">
                          <a:xfrm>
                            <a:off x="2798" y="9921"/>
                            <a:ext cx="7860" cy="2575"/>
                          </a:xfrm>
                          <a:prstGeom prst="flowChartAlternateProcess">
                            <a:avLst/>
                          </a:prstGeom>
                          <a:solidFill>
                            <a:srgbClr val="FFFFFF"/>
                          </a:solidFill>
                          <a:ln w="9525">
                            <a:solidFill>
                              <a:srgbClr val="000000"/>
                            </a:solidFill>
                            <a:miter lim="800000"/>
                          </a:ln>
                        </wps:spPr>
                        <wps:txbx>
                          <w:txbxContent>
                            <w:p w14:paraId="61BE877B">
                              <w:pPr>
                                <w:jc w:val="center"/>
                                <w:rPr>
                                  <w:b/>
                                </w:rPr>
                              </w:pPr>
                              <w:r>
                                <w:rPr>
                                  <w:rFonts w:hint="eastAsia"/>
                                  <w:b/>
                                </w:rPr>
                                <w:t>变动申请书形成</w:t>
                              </w:r>
                            </w:p>
                            <w:p w14:paraId="1C89CA13">
                              <w:pPr>
                                <w:ind w:firstLine="210" w:firstLineChars="100"/>
                              </w:pPr>
                              <w:r>
                                <w:rPr>
                                  <w:rFonts w:hint="eastAsia"/>
                                </w:rPr>
                                <w:t>1.院处间调拨申请书由调出资产部门资产管理员、资产领用人、负责人签字确认，后</w:t>
                              </w:r>
                              <w:r>
                                <w:t>由</w:t>
                              </w:r>
                              <w:r>
                                <w:rPr>
                                  <w:rFonts w:hint="eastAsia"/>
                                </w:rPr>
                                <w:t>调入资产部门资产领用人、负责人签字确认，最后</w:t>
                              </w:r>
                              <w:r>
                                <w:t>由</w:t>
                              </w:r>
                              <w:r>
                                <w:rPr>
                                  <w:rFonts w:hint="eastAsia"/>
                                </w:rPr>
                                <w:t>资产管理处负责人审核签字。</w:t>
                              </w:r>
                            </w:p>
                            <w:p w14:paraId="20DDC8FA">
                              <w:pPr>
                                <w:ind w:firstLine="210" w:firstLineChars="100"/>
                              </w:pPr>
                              <w:r>
                                <w:t>2</w:t>
                              </w:r>
                              <w:r>
                                <w:rPr>
                                  <w:rFonts w:hint="eastAsia"/>
                                </w:rPr>
                                <w:t>.院处内调拨申请书由调出科室资产管理员、资产领用人、负责人签字确认</w:t>
                              </w:r>
                              <w:r>
                                <w:rPr>
                                  <w:rFonts w:hint="eastAsia"/>
                                  <w:lang w:eastAsia="zh-CN"/>
                                </w:rPr>
                                <w:t>后</w:t>
                              </w:r>
                              <w:r>
                                <w:rPr>
                                  <w:rFonts w:hint="eastAsia"/>
                                </w:rPr>
                                <w:t>，</w:t>
                              </w:r>
                              <w:r>
                                <w:t>由</w:t>
                              </w:r>
                              <w:r>
                                <w:rPr>
                                  <w:rFonts w:hint="eastAsia"/>
                                </w:rPr>
                                <w:t>调入科室资产领用人、负责人签字确认，最后</w:t>
                              </w:r>
                              <w:r>
                                <w:t>由</w:t>
                              </w:r>
                              <w:r>
                                <w:rPr>
                                  <w:rFonts w:hint="eastAsia"/>
                                </w:rPr>
                                <w:t>部门负责人审核签字。</w:t>
                              </w:r>
                            </w:p>
                            <w:p w14:paraId="1BD2AFA3">
                              <w:pPr>
                                <w:jc w:val="center"/>
                              </w:pPr>
                              <w:r>
                                <w:t xml:space="preserve"> </w:t>
                              </w:r>
                              <w:r>
                                <w:rPr>
                                  <w:rFonts w:hint="eastAsia"/>
                                </w:rPr>
                                <w:t>3.院处</w:t>
                              </w:r>
                              <w:r>
                                <w:t>内</w:t>
                              </w:r>
                              <w:r>
                                <w:rPr>
                                  <w:rFonts w:hint="eastAsia"/>
                                  <w:lang w:eastAsia="zh-CN"/>
                                </w:rPr>
                                <w:t>领</w:t>
                              </w:r>
                              <w:r>
                                <w:t>用人移交申请书</w:t>
                              </w:r>
                              <w:r>
                                <w:rPr>
                                  <w:rFonts w:hint="eastAsia"/>
                                </w:rPr>
                                <w:t>由新旧领用人签字确认，后由部门负责人签字。</w:t>
                              </w:r>
                            </w:p>
                            <w:p w14:paraId="1C4F6E25"/>
                            <w:p w14:paraId="02FAB9D8">
                              <w:pPr>
                                <w:ind w:firstLine="210" w:firstLineChars="100"/>
                                <w:rPr>
                                  <w:rFonts w:hint="eastAsia"/>
                                </w:rPr>
                              </w:pPr>
                              <w:r>
                                <w:rPr>
                                  <w:rFonts w:hint="eastAsia"/>
                                </w:rPr>
                                <w:t>，</w:t>
                              </w:r>
                            </w:p>
                            <w:p w14:paraId="49FABE02">
                              <w:pPr>
                                <w:ind w:firstLine="210"/>
                              </w:pPr>
                            </w:p>
                            <w:p w14:paraId="1F36CD69">
                              <w:pPr>
                                <w:ind w:firstLine="210"/>
                              </w:pPr>
                              <w:r>
                                <w:rPr>
                                  <w:rFonts w:hint="eastAsia"/>
                                </w:rPr>
                                <w:t>2. .院处内调拨申请书先由本资产部门资产领用人、资产管理员和负责人签字确认即可。</w:t>
                              </w:r>
                            </w:p>
                            <w:p w14:paraId="12898B03">
                              <w:pPr>
                                <w:ind w:firstLine="210"/>
                              </w:pPr>
                              <w:r>
                                <w:rPr>
                                  <w:rFonts w:hint="eastAsia"/>
                                </w:rPr>
                                <w:t>3.</w:t>
                              </w:r>
                            </w:p>
                            <w:p w14:paraId="2EEA5472"/>
                          </w:txbxContent>
                        </wps:txbx>
                        <wps:bodyPr rot="0" vert="horz" wrap="square" lIns="91440" tIns="45720" rIns="91440" bIns="45720" anchor="t" anchorCtr="0" upright="1">
                          <a:noAutofit/>
                        </wps:bodyPr>
                      </wps:wsp>
                      <wps:wsp>
                        <wps:cNvPr id="54" name="自选图形 46"/>
                        <wps:cNvSpPr>
                          <a:spLocks noChangeArrowheads="1"/>
                        </wps:cNvSpPr>
                        <wps:spPr bwMode="auto">
                          <a:xfrm>
                            <a:off x="3443" y="13529"/>
                            <a:ext cx="7200" cy="1003"/>
                          </a:xfrm>
                          <a:prstGeom prst="flowChartAlternateProcess">
                            <a:avLst/>
                          </a:prstGeom>
                          <a:solidFill>
                            <a:srgbClr val="FFFFFF"/>
                          </a:solidFill>
                          <a:ln w="9525">
                            <a:solidFill>
                              <a:srgbClr val="000000"/>
                            </a:solidFill>
                            <a:miter lim="800000"/>
                          </a:ln>
                        </wps:spPr>
                        <wps:txbx>
                          <w:txbxContent>
                            <w:p w14:paraId="3837BA30">
                              <w:pPr>
                                <w:jc w:val="center"/>
                                <w:rPr>
                                  <w:b/>
                                </w:rPr>
                              </w:pPr>
                              <w:r>
                                <w:rPr>
                                  <w:rFonts w:hint="eastAsia"/>
                                  <w:b/>
                                </w:rPr>
                                <w:t>资产综合管理平台审核</w:t>
                              </w:r>
                            </w:p>
                            <w:p w14:paraId="3699AB7F">
                              <w:pPr>
                                <w:jc w:val="center"/>
                              </w:pPr>
                              <w:r>
                                <w:rPr>
                                  <w:rFonts w:hint="eastAsia"/>
                                </w:rPr>
                                <w:t>资产管理处根据变动</w:t>
                              </w:r>
                              <w:r>
                                <w:t>申请书</w:t>
                              </w:r>
                              <w:r>
                                <w:rPr>
                                  <w:rFonts w:hint="eastAsia"/>
                                </w:rPr>
                                <w:t>在资产综合管理平台完成变动审核。</w:t>
                              </w:r>
                            </w:p>
                          </w:txbxContent>
                        </wps:txbx>
                        <wps:bodyPr rot="0" vert="horz" wrap="square" lIns="91440" tIns="45720" rIns="91440" bIns="45720" anchor="t" anchorCtr="0" upright="1">
                          <a:noAutofit/>
                        </wps:bodyPr>
                      </wps:wsp>
                      <wps:wsp>
                        <wps:cNvPr id="55" name="直线 47"/>
                        <wps:cNvCnPr>
                          <a:cxnSpLocks noChangeShapeType="1"/>
                        </wps:cNvCnPr>
                        <wps:spPr bwMode="auto">
                          <a:xfrm>
                            <a:off x="5378" y="4326"/>
                            <a:ext cx="0" cy="390"/>
                          </a:xfrm>
                          <a:prstGeom prst="line">
                            <a:avLst/>
                          </a:prstGeom>
                          <a:noFill/>
                          <a:ln w="9525">
                            <a:solidFill>
                              <a:srgbClr val="000000"/>
                            </a:solidFill>
                            <a:round/>
                          </a:ln>
                        </wps:spPr>
                        <wps:bodyPr/>
                      </wps:wsp>
                      <wps:wsp>
                        <wps:cNvPr id="56" name="直线 48"/>
                        <wps:cNvCnPr>
                          <a:cxnSpLocks noChangeShapeType="1"/>
                        </wps:cNvCnPr>
                        <wps:spPr bwMode="auto">
                          <a:xfrm>
                            <a:off x="2678" y="4716"/>
                            <a:ext cx="5220" cy="1"/>
                          </a:xfrm>
                          <a:prstGeom prst="line">
                            <a:avLst/>
                          </a:prstGeom>
                          <a:noFill/>
                          <a:ln w="9525">
                            <a:solidFill>
                              <a:srgbClr val="000000"/>
                            </a:solidFill>
                            <a:round/>
                          </a:ln>
                        </wps:spPr>
                        <wps:bodyPr/>
                      </wps:wsp>
                      <wps:wsp>
                        <wps:cNvPr id="57" name="直线 49"/>
                        <wps:cNvCnPr>
                          <a:cxnSpLocks noChangeShapeType="1"/>
                        </wps:cNvCnPr>
                        <wps:spPr bwMode="auto">
                          <a:xfrm>
                            <a:off x="2678" y="4716"/>
                            <a:ext cx="0" cy="624"/>
                          </a:xfrm>
                          <a:prstGeom prst="line">
                            <a:avLst/>
                          </a:prstGeom>
                          <a:noFill/>
                          <a:ln w="9525">
                            <a:solidFill>
                              <a:srgbClr val="000000"/>
                            </a:solidFill>
                            <a:round/>
                            <a:tailEnd type="triangle" w="med" len="med"/>
                          </a:ln>
                        </wps:spPr>
                        <wps:bodyPr/>
                      </wps:wsp>
                      <wps:wsp>
                        <wps:cNvPr id="58" name="直线 50"/>
                        <wps:cNvCnPr>
                          <a:cxnSpLocks noChangeShapeType="1"/>
                        </wps:cNvCnPr>
                        <wps:spPr bwMode="auto">
                          <a:xfrm>
                            <a:off x="7898" y="4716"/>
                            <a:ext cx="0" cy="624"/>
                          </a:xfrm>
                          <a:prstGeom prst="line">
                            <a:avLst/>
                          </a:prstGeom>
                          <a:noFill/>
                          <a:ln w="9525">
                            <a:solidFill>
                              <a:srgbClr val="000000"/>
                            </a:solidFill>
                            <a:round/>
                            <a:tailEnd type="triangle" w="med" len="med"/>
                          </a:ln>
                        </wps:spPr>
                        <wps:bodyPr/>
                      </wps:wsp>
                      <wps:wsp>
                        <wps:cNvPr id="59" name="直线 52"/>
                        <wps:cNvCnPr>
                          <a:cxnSpLocks noChangeShapeType="1"/>
                        </wps:cNvCnPr>
                        <wps:spPr bwMode="auto">
                          <a:xfrm>
                            <a:off x="7943" y="6088"/>
                            <a:ext cx="0" cy="624"/>
                          </a:xfrm>
                          <a:prstGeom prst="line">
                            <a:avLst/>
                          </a:prstGeom>
                          <a:noFill/>
                          <a:ln w="9525">
                            <a:solidFill>
                              <a:srgbClr val="000000"/>
                            </a:solidFill>
                            <a:round/>
                            <a:tailEnd type="triangle" w="med" len="med"/>
                          </a:ln>
                        </wps:spPr>
                        <wps:bodyPr/>
                      </wps:wsp>
                      <wps:wsp>
                        <wps:cNvPr id="60" name="直线 53"/>
                        <wps:cNvCnPr>
                          <a:cxnSpLocks noChangeShapeType="1"/>
                        </wps:cNvCnPr>
                        <wps:spPr bwMode="auto">
                          <a:xfrm>
                            <a:off x="7898" y="8772"/>
                            <a:ext cx="0" cy="624"/>
                          </a:xfrm>
                          <a:prstGeom prst="line">
                            <a:avLst/>
                          </a:prstGeom>
                          <a:noFill/>
                          <a:ln w="9525">
                            <a:solidFill>
                              <a:srgbClr val="000000"/>
                            </a:solidFill>
                            <a:round/>
                            <a:tailEnd type="triangle" w="med" len="med"/>
                          </a:ln>
                        </wps:spPr>
                        <wps:bodyPr/>
                      </wps:wsp>
                      <wps:wsp>
                        <wps:cNvPr id="61" name="直线 54"/>
                        <wps:cNvCnPr>
                          <a:cxnSpLocks noChangeShapeType="1"/>
                        </wps:cNvCnPr>
                        <wps:spPr bwMode="auto">
                          <a:xfrm>
                            <a:off x="6919" y="12566"/>
                            <a:ext cx="0" cy="624"/>
                          </a:xfrm>
                          <a:prstGeom prst="line">
                            <a:avLst/>
                          </a:prstGeom>
                          <a:noFill/>
                          <a:ln w="9525">
                            <a:solidFill>
                              <a:srgbClr val="000000"/>
                            </a:solidFill>
                            <a:round/>
                            <a:tailEnd type="triangle" w="med" len="med"/>
                          </a:ln>
                        </wps:spPr>
                        <wps:bodyPr/>
                      </wps:wsp>
                      <wps:wsp>
                        <wps:cNvPr id="62" name="直线 111"/>
                        <wps:cNvCnPr>
                          <a:cxnSpLocks noChangeShapeType="1"/>
                        </wps:cNvCnPr>
                        <wps:spPr bwMode="auto">
                          <a:xfrm flipH="1">
                            <a:off x="1808" y="9594"/>
                            <a:ext cx="15" cy="1440"/>
                          </a:xfrm>
                          <a:prstGeom prst="line">
                            <a:avLst/>
                          </a:prstGeom>
                          <a:noFill/>
                          <a:ln w="9525">
                            <a:solidFill>
                              <a:srgbClr val="000000"/>
                            </a:solidFill>
                            <a:round/>
                          </a:ln>
                        </wps:spPr>
                        <wps:bodyPr/>
                      </wps:wsp>
                      <wps:wsp>
                        <wps:cNvPr id="63" name="直线 112"/>
                        <wps:cNvCnPr>
                          <a:cxnSpLocks noChangeShapeType="1"/>
                        </wps:cNvCnPr>
                        <wps:spPr bwMode="auto">
                          <a:xfrm>
                            <a:off x="1793" y="11032"/>
                            <a:ext cx="915" cy="1"/>
                          </a:xfrm>
                          <a:prstGeom prst="line">
                            <a:avLst/>
                          </a:prstGeom>
                          <a:noFill/>
                          <a:ln w="9525">
                            <a:solidFill>
                              <a:srgbClr val="000000"/>
                            </a:solidFill>
                            <a:round/>
                            <a:tailEnd type="triangle" w="med" len="med"/>
                          </a:ln>
                        </wps:spPr>
                        <wps:bodyPr/>
                      </wps:wsp>
                    </wpg:wgp>
                  </a:graphicData>
                </a:graphic>
              </wp:anchor>
            </w:drawing>
          </mc:Choice>
          <mc:Fallback>
            <w:pict>
              <v:group id="组合 113" o:spid="_x0000_s1026" o:spt="203" style="position:absolute;left:0pt;margin-left:-36.4pt;margin-top:10.8pt;height:566.2pt;width:498.75pt;z-index:251660288;mso-width-relative:page;mso-height-relative:page;" coordorigin="683,3624" coordsize="9975,10908" o:gfxdata="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">
                <o:lock v:ext="edit" aspectratio="f"/>
                <v:shape id="自选图形 40" o:spid="_x0000_s1026" o:spt="176" type="#_x0000_t176" style="position:absolute;left:1118;top:5496;height:624;width:3000;" fillcolor="#FFFFFF" filled="t" stroked="t" coordsize="21600,21600" o:gfxdata="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LOG+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14:paraId="6BF5B00C">
                        <w:pPr>
                          <w:jc w:val="center"/>
                        </w:pPr>
                        <w:r>
                          <w:rPr>
                            <w:rFonts w:hint="eastAsia"/>
                          </w:rPr>
                          <w:t>院</w:t>
                        </w:r>
                        <w:r>
                          <w:t>处</w:t>
                        </w:r>
                        <w:r>
                          <w:rPr>
                            <w:rFonts w:hint="eastAsia"/>
                          </w:rPr>
                          <w:t>内部变动</w:t>
                        </w:r>
                      </w:p>
                    </w:txbxContent>
                  </v:textbox>
                </v:shape>
                <v:shape id="自选图形 41" o:spid="_x0000_s1026" o:spt="176" type="#_x0000_t176" style="position:absolute;left:683;top:6753;height:2643;width:5310;" fillcolor="#FFFFFF" filled="t" stroked="t" coordsize="21600,21600" o:gfxdata="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kHnfS/&#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14:paraId="37FAD343">
                        <w:pPr>
                          <w:jc w:val="center"/>
                          <w:rPr>
                            <w:b/>
                          </w:rPr>
                        </w:pPr>
                        <w:r>
                          <w:rPr>
                            <w:rFonts w:hint="eastAsia"/>
                            <w:b/>
                          </w:rPr>
                          <w:t>资产综合管理平台申请</w:t>
                        </w:r>
                      </w:p>
                      <w:p w14:paraId="010664D4">
                        <w:pPr>
                          <w:jc w:val="left"/>
                        </w:pPr>
                        <w:r>
                          <w:rPr>
                            <w:rFonts w:hint="eastAsia"/>
                          </w:rPr>
                          <w:t>1.涉及</w:t>
                        </w:r>
                        <w:r>
                          <w:rPr>
                            <w:rFonts w:hint="eastAsia"/>
                            <w:lang w:eastAsia="zh-CN"/>
                          </w:rPr>
                          <w:t>院处内部资产</w:t>
                        </w:r>
                        <w:r>
                          <w:t>信息变动，</w:t>
                        </w:r>
                        <w:r>
                          <w:rPr>
                            <w:rFonts w:hint="eastAsia"/>
                          </w:rPr>
                          <w:t xml:space="preserve"> 部门资产管理员在资产综合管理平台提交院处内调拨申请并打印申请表。</w:t>
                        </w:r>
                      </w:p>
                      <w:p w14:paraId="74AC5525">
                        <w:pPr>
                          <w:jc w:val="left"/>
                        </w:pPr>
                        <w:r>
                          <w:rPr>
                            <w:rFonts w:hint="eastAsia"/>
                          </w:rPr>
                          <w:t>2.仅</w:t>
                        </w:r>
                        <w:r>
                          <w:t>涉及资产领用</w:t>
                        </w:r>
                        <w:r>
                          <w:rPr>
                            <w:rFonts w:hint="eastAsia"/>
                          </w:rPr>
                          <w:t>人</w:t>
                        </w:r>
                        <w:r>
                          <w:t>变动，</w:t>
                        </w:r>
                        <w:r>
                          <w:rPr>
                            <w:rFonts w:hint="eastAsia"/>
                          </w:rPr>
                          <w:t>部门资产管理员在资产综合管理平台提交领用人</w:t>
                        </w:r>
                        <w:r>
                          <w:t>调整</w:t>
                        </w:r>
                        <w:r>
                          <w:rPr>
                            <w:rFonts w:hint="eastAsia"/>
                          </w:rPr>
                          <w:t>申请并打印申请表。</w:t>
                        </w:r>
                      </w:p>
                      <w:p w14:paraId="66B99EF4">
                        <w:pPr>
                          <w:jc w:val="left"/>
                        </w:pPr>
                      </w:p>
                    </w:txbxContent>
                  </v:textbox>
                </v:shape>
                <v:shape id="自选图形 42" o:spid="_x0000_s1026" o:spt="176" type="#_x0000_t176" style="position:absolute;left:3638;top:3624;height:624;width:3000;" fillcolor="#FFFFFF" filled="t" stroked="t" coordsize="21600,21600" o:gfxdata="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3korS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14:paraId="4DE09AD2">
                        <w:pPr>
                          <w:jc w:val="center"/>
                        </w:pPr>
                        <w:r>
                          <w:rPr>
                            <w:rFonts w:hint="eastAsia"/>
                          </w:rPr>
                          <w:t>资产变动</w:t>
                        </w:r>
                      </w:p>
                    </w:txbxContent>
                  </v:textbox>
                </v:shape>
                <v:shape id="自选图形 43" o:spid="_x0000_s1026" o:spt="176" type="#_x0000_t176" style="position:absolute;left:6203;top:5496;height:468;width:3000;" fillcolor="#FFFFFF" filled="t" stroked="t" coordsize="21600,21600" o:gfxdata="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qgHL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58363E65">
                        <w:pPr>
                          <w:ind w:firstLine="840" w:firstLineChars="400"/>
                        </w:pPr>
                        <w:r>
                          <w:rPr>
                            <w:rFonts w:hint="eastAsia"/>
                          </w:rPr>
                          <w:t>院</w:t>
                        </w:r>
                        <w:r>
                          <w:t>处</w:t>
                        </w:r>
                        <w:r>
                          <w:rPr>
                            <w:rFonts w:hint="eastAsia"/>
                          </w:rPr>
                          <w:t>间变动</w:t>
                        </w:r>
                      </w:p>
                    </w:txbxContent>
                  </v:textbox>
                </v:shape>
                <v:shape id="自选图形 44" o:spid="_x0000_s1026" o:spt="176" type="#_x0000_t176" style="position:absolute;left:6173;top:7056;height:1559;width:3945;" fillcolor="#FFFFFF" filled="t" stroked="t" coordsize="21600,21600" o:gfxdata="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nqZW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7464FAAA">
                        <w:pPr>
                          <w:jc w:val="center"/>
                          <w:rPr>
                            <w:b/>
                          </w:rPr>
                        </w:pPr>
                        <w:r>
                          <w:rPr>
                            <w:rFonts w:hint="eastAsia"/>
                            <w:b/>
                          </w:rPr>
                          <w:t>资产综合管理平台申请</w:t>
                        </w:r>
                      </w:p>
                      <w:p w14:paraId="355DC1DF">
                        <w:pPr>
                          <w:jc w:val="left"/>
                        </w:pPr>
                        <w:r>
                          <w:rPr>
                            <w:rFonts w:hint="eastAsia"/>
                          </w:rPr>
                          <w:t>调出部门资产管理员在资产综合管理平台提交院处</w:t>
                        </w:r>
                        <w:r>
                          <w:t>间</w:t>
                        </w:r>
                        <w:r>
                          <w:rPr>
                            <w:rFonts w:hint="eastAsia"/>
                          </w:rPr>
                          <w:t>调拨申请并打印申请表。</w:t>
                        </w:r>
                      </w:p>
                    </w:txbxContent>
                  </v:textbox>
                </v:shape>
                <v:shape id="自选图形 45" o:spid="_x0000_s1026" o:spt="176" type="#_x0000_t176" style="position:absolute;left:2798;top:9921;height:2575;width:7860;" fillcolor="#FFFFFF" filled="t" stroked="t" coordsize="21600,21600" o:gfxdata="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02PMO/&#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14:paraId="61BE877B">
                        <w:pPr>
                          <w:jc w:val="center"/>
                          <w:rPr>
                            <w:b/>
                          </w:rPr>
                        </w:pPr>
                        <w:r>
                          <w:rPr>
                            <w:rFonts w:hint="eastAsia"/>
                            <w:b/>
                          </w:rPr>
                          <w:t>变动申请书形成</w:t>
                        </w:r>
                      </w:p>
                      <w:p w14:paraId="1C89CA13">
                        <w:pPr>
                          <w:ind w:firstLine="210" w:firstLineChars="100"/>
                        </w:pPr>
                        <w:r>
                          <w:rPr>
                            <w:rFonts w:hint="eastAsia"/>
                          </w:rPr>
                          <w:t>1.院处间调拨申请书由调出资产部门资产管理员、资产领用人、负责人签字确认，后</w:t>
                        </w:r>
                        <w:r>
                          <w:t>由</w:t>
                        </w:r>
                        <w:r>
                          <w:rPr>
                            <w:rFonts w:hint="eastAsia"/>
                          </w:rPr>
                          <w:t>调入资产部门资产领用人、负责人签字确认，最后</w:t>
                        </w:r>
                        <w:r>
                          <w:t>由</w:t>
                        </w:r>
                        <w:r>
                          <w:rPr>
                            <w:rFonts w:hint="eastAsia"/>
                          </w:rPr>
                          <w:t>资产管理处负责人审核签字。</w:t>
                        </w:r>
                      </w:p>
                      <w:p w14:paraId="20DDC8FA">
                        <w:pPr>
                          <w:ind w:firstLine="210" w:firstLineChars="100"/>
                        </w:pPr>
                        <w:r>
                          <w:t>2</w:t>
                        </w:r>
                        <w:r>
                          <w:rPr>
                            <w:rFonts w:hint="eastAsia"/>
                          </w:rPr>
                          <w:t>.院处内调拨申请书由调出科室资产管理员、资产领用人、负责人签字确认</w:t>
                        </w:r>
                        <w:r>
                          <w:rPr>
                            <w:rFonts w:hint="eastAsia"/>
                            <w:lang w:eastAsia="zh-CN"/>
                          </w:rPr>
                          <w:t>后</w:t>
                        </w:r>
                        <w:r>
                          <w:rPr>
                            <w:rFonts w:hint="eastAsia"/>
                          </w:rPr>
                          <w:t>，</w:t>
                        </w:r>
                        <w:r>
                          <w:t>由</w:t>
                        </w:r>
                        <w:r>
                          <w:rPr>
                            <w:rFonts w:hint="eastAsia"/>
                          </w:rPr>
                          <w:t>调入科室资产领用人、负责人签字确认，最后</w:t>
                        </w:r>
                        <w:r>
                          <w:t>由</w:t>
                        </w:r>
                        <w:r>
                          <w:rPr>
                            <w:rFonts w:hint="eastAsia"/>
                          </w:rPr>
                          <w:t>部门负责人审核签字。</w:t>
                        </w:r>
                      </w:p>
                      <w:p w14:paraId="1BD2AFA3">
                        <w:pPr>
                          <w:jc w:val="center"/>
                        </w:pPr>
                        <w:r>
                          <w:t xml:space="preserve"> </w:t>
                        </w:r>
                        <w:r>
                          <w:rPr>
                            <w:rFonts w:hint="eastAsia"/>
                          </w:rPr>
                          <w:t>3.院处</w:t>
                        </w:r>
                        <w:r>
                          <w:t>内</w:t>
                        </w:r>
                        <w:r>
                          <w:rPr>
                            <w:rFonts w:hint="eastAsia"/>
                            <w:lang w:eastAsia="zh-CN"/>
                          </w:rPr>
                          <w:t>领</w:t>
                        </w:r>
                        <w:r>
                          <w:t>用人移交申请书</w:t>
                        </w:r>
                        <w:r>
                          <w:rPr>
                            <w:rFonts w:hint="eastAsia"/>
                          </w:rPr>
                          <w:t>由新旧领用人签字确认，后由部门负责人签字。</w:t>
                        </w:r>
                      </w:p>
                      <w:p w14:paraId="1C4F6E25"/>
                      <w:p w14:paraId="02FAB9D8">
                        <w:pPr>
                          <w:ind w:firstLine="210" w:firstLineChars="100"/>
                          <w:rPr>
                            <w:rFonts w:hint="eastAsia"/>
                          </w:rPr>
                        </w:pPr>
                        <w:r>
                          <w:rPr>
                            <w:rFonts w:hint="eastAsia"/>
                          </w:rPr>
                          <w:t>，</w:t>
                        </w:r>
                      </w:p>
                      <w:p w14:paraId="49FABE02">
                        <w:pPr>
                          <w:ind w:firstLine="210"/>
                        </w:pPr>
                      </w:p>
                      <w:p w14:paraId="1F36CD69">
                        <w:pPr>
                          <w:ind w:firstLine="210"/>
                        </w:pPr>
                        <w:r>
                          <w:rPr>
                            <w:rFonts w:hint="eastAsia"/>
                          </w:rPr>
                          <w:t>2. .院处内调拨申请书先由本资产部门资产领用人、资产管理员和负责人签字确认即可。</w:t>
                        </w:r>
                      </w:p>
                      <w:p w14:paraId="12898B03">
                        <w:pPr>
                          <w:ind w:firstLine="210"/>
                        </w:pPr>
                        <w:r>
                          <w:rPr>
                            <w:rFonts w:hint="eastAsia"/>
                          </w:rPr>
                          <w:t>3.</w:t>
                        </w:r>
                      </w:p>
                      <w:p w14:paraId="2EEA5472"/>
                    </w:txbxContent>
                  </v:textbox>
                </v:shape>
                <v:shape id="自选图形 46" o:spid="_x0000_s1026" o:spt="176" type="#_x0000_t176" style="position:absolute;left:3443;top:13529;height:1003;width:7200;" fillcolor="#FFFFFF" filled="t" stroked="t" coordsize="21600,21600" o:gfxdata="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LfpLe/&#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14:paraId="3837BA30">
                        <w:pPr>
                          <w:jc w:val="center"/>
                          <w:rPr>
                            <w:b/>
                          </w:rPr>
                        </w:pPr>
                        <w:r>
                          <w:rPr>
                            <w:rFonts w:hint="eastAsia"/>
                            <w:b/>
                          </w:rPr>
                          <w:t>资产综合管理平台审核</w:t>
                        </w:r>
                      </w:p>
                      <w:p w14:paraId="3699AB7F">
                        <w:pPr>
                          <w:jc w:val="center"/>
                        </w:pPr>
                        <w:r>
                          <w:rPr>
                            <w:rFonts w:hint="eastAsia"/>
                          </w:rPr>
                          <w:t>资产管理处根据变动</w:t>
                        </w:r>
                        <w:r>
                          <w:t>申请书</w:t>
                        </w:r>
                        <w:r>
                          <w:rPr>
                            <w:rFonts w:hint="eastAsia"/>
                          </w:rPr>
                          <w:t>在资产综合管理平台完成变动审核。</w:t>
                        </w:r>
                      </w:p>
                    </w:txbxContent>
                  </v:textbox>
                </v:shape>
                <v:line id="直线 47" o:spid="_x0000_s1026" o:spt="20" style="position:absolute;left:5378;top:4326;height:390;width:0;" filled="f" stroked="t" coordsize="21600,21600" o:gfxdata="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SHK8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直线 48" o:spid="_x0000_s1026" o:spt="20" style="position:absolute;left:2678;top:4716;height:1;width:5220;" filled="f" stroked="t" coordsize="21600,21600" o:gfxdata="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HzVI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49" o:spid="_x0000_s1026" o:spt="20" style="position:absolute;left:2678;top:4716;height:624;width:0;" filled="f" stroked="t" coordsize="21600,21600" o:gfxdata="UEsDBAoAAAAAAIdO4kAAAAAAAAAAAAAAAAAEAAAAZHJzL1BLAwQUAAAACACHTuJAcCrdH78AAADb&#10;AAAADwAAAGRycy9kb3ducmV2LnhtbEWPT2vCQBTE7wW/w/KE3uomQmu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Aq3R+/&#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0" o:spid="_x0000_s1026" o:spt="20" style="position:absolute;left:7898;top:4716;height:624;width:0;" filled="f" stroked="t" coordsize="21600,21600" o:gfxdata="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bVJb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52" o:spid="_x0000_s1026" o:spt="20" style="position:absolute;left:7943;top:6088;height:624;width:0;" filled="f" stroked="t" coordsize="21600,21600" o:gfxdata="UEsDBAoAAAAAAIdO4kAAAAAAAAAAAAAAAAAEAAAAZHJzL1BLAwQUAAAACACHTuJAbvns9r8AAADb&#10;AAAADwAAAGRycy9kb3ducmV2LnhtbEWPT2vCQBTE7wW/w/KE3uomQkuM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757P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53" o:spid="_x0000_s1026" o:spt="20" style="position:absolute;left:7898;top:8772;height:624;width:0;" filled="f" stroked="t" coordsize="21600,21600" o:gfxdata="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a+P1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54" o:spid="_x0000_s1026" o:spt="20" style="position:absolute;left:6919;top:12566;height:624;width:0;" filled="f" stroked="t" coordsize="21600,21600" o:gfxdata="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4ypN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直线 111" o:spid="_x0000_s1026" o:spt="20" style="position:absolute;left:1808;top:9594;flip:x;height:1440;width:15;" filled="f" stroked="t" coordsize="21600,21600" o:gfxdata="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qph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线 112" o:spid="_x0000_s1026" o:spt="20" style="position:absolute;left:1793;top:11032;height:1;width:915;" filled="f" stroked="t" coordsize="21600,21600" o:gfxdata="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F9Ea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p>
    <w:p w14:paraId="43E5A48C"/>
    <w:p w14:paraId="1FB33B66"/>
    <w:p w14:paraId="642D5156"/>
    <w:p w14:paraId="455572DC"/>
    <w:p w14:paraId="0A31D2FD"/>
    <w:p w14:paraId="5C6954FB"/>
    <w:p w14:paraId="469D72B7"/>
    <w:p w14:paraId="2CEDEF25"/>
    <w:p w14:paraId="6AFEC485">
      <w:r>
        <mc:AlternateContent>
          <mc:Choice Requires="wps">
            <w:drawing>
              <wp:anchor distT="0" distB="0" distL="114300" distR="114300" simplePos="0" relativeHeight="251659264" behindDoc="0" locked="0" layoutInCell="1" allowOverlap="1">
                <wp:simplePos x="0" y="0"/>
                <wp:positionH relativeFrom="column">
                  <wp:posOffset>771525</wp:posOffset>
                </wp:positionH>
                <wp:positionV relativeFrom="paragraph">
                  <wp:posOffset>41910</wp:posOffset>
                </wp:positionV>
                <wp:extent cx="0" cy="396240"/>
                <wp:effectExtent l="52705" t="11430" r="61595" b="20955"/>
                <wp:wrapNone/>
                <wp:docPr id="46" name="直线 51"/>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line">
                          <a:avLst/>
                        </a:prstGeom>
                        <a:noFill/>
                        <a:ln w="9525">
                          <a:solidFill>
                            <a:srgbClr val="000000"/>
                          </a:solidFill>
                          <a:round/>
                          <a:tailEnd type="triangle" w="med" len="med"/>
                        </a:ln>
                      </wps:spPr>
                      <wps:bodyPr/>
                    </wps:wsp>
                  </a:graphicData>
                </a:graphic>
              </wp:anchor>
            </w:drawing>
          </mc:Choice>
          <mc:Fallback>
            <w:pict>
              <v:line id="直线 51" o:spid="_x0000_s1026" o:spt="20" style="position:absolute;left:0pt;margin-left:60.75pt;margin-top:3.3pt;height:31.2pt;width:0pt;z-index:251659264;mso-width-relative:page;mso-height-relative:page;" filled="f" stroked="t" coordsize="21600,21600" o:gfxdata="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N20iPNYAAAAIAQAADwAAAAAAAAABACAAAAAiAAAAZHJzL2Rvd25yZXYueG1sUEsBAhQAFAAA&#10;AAgAh07iQIlnpxPxAQAA0AMAAA4AAAAAAAAAAQAgAAAAJQEAAGRycy9lMm9Eb2MueG1sUEsFBgAA&#10;AAAGAAYAWQEAAIgFAAAAAA==&#10;">
                <v:fill on="f" focussize="0,0"/>
                <v:stroke color="#000000" joinstyle="round" endarrow="block"/>
                <v:imagedata o:title=""/>
                <o:lock v:ext="edit" aspectratio="f"/>
              </v:line>
            </w:pict>
          </mc:Fallback>
        </mc:AlternateContent>
      </w:r>
    </w:p>
    <w:p w14:paraId="63CEE978">
      <w:pPr>
        <w:tabs>
          <w:tab w:val="left" w:pos="3615"/>
          <w:tab w:val="left" w:pos="6120"/>
        </w:tabs>
      </w:pPr>
      <w:r>
        <w:tab/>
      </w:r>
      <w:r>
        <w:tab/>
      </w:r>
    </w:p>
    <w:p w14:paraId="7DF71327"/>
    <w:p w14:paraId="67A67EF3"/>
    <w:p w14:paraId="757EFDA8"/>
    <w:p w14:paraId="590E618D"/>
    <w:p w14:paraId="4F5E615B"/>
    <w:p w14:paraId="342C791A"/>
    <w:p w14:paraId="513221A2"/>
    <w:p w14:paraId="44509BB2"/>
    <w:p w14:paraId="7B9603C0"/>
    <w:p w14:paraId="54D53B1F"/>
    <w:p w14:paraId="1316FC72"/>
    <w:p w14:paraId="44739996"/>
    <w:p w14:paraId="15AD88DE"/>
    <w:p w14:paraId="491E197C"/>
    <w:p w14:paraId="4B2AF80D"/>
    <w:p w14:paraId="6CCDF461"/>
    <w:p w14:paraId="678AD233"/>
    <w:p w14:paraId="09A09238"/>
    <w:p w14:paraId="2B7113D9">
      <w:r>
        <w:rPr>
          <w:rFonts w:hint="eastAsia"/>
        </w:rPr>
        <w:t xml:space="preserve"> </w:t>
      </w:r>
    </w:p>
    <w:p w14:paraId="3F7E9EAB"/>
    <w:p w14:paraId="5BD144D5"/>
    <w:p w14:paraId="62C71834"/>
    <w:p w14:paraId="78CC5488"/>
    <w:p w14:paraId="35B778E7"/>
    <w:p w14:paraId="6A94716B"/>
    <w:p w14:paraId="35C83EEC"/>
    <w:p w14:paraId="3EE680B0"/>
    <w:p w14:paraId="4B0B903B">
      <w:pPr>
        <w:rPr>
          <w:b/>
          <w:sz w:val="32"/>
          <w:szCs w:val="32"/>
        </w:rPr>
      </w:pPr>
    </w:p>
    <w:p w14:paraId="3C11A121">
      <w:pPr>
        <w:rPr>
          <w:b/>
          <w:sz w:val="32"/>
          <w:szCs w:val="32"/>
        </w:rPr>
      </w:pPr>
    </w:p>
    <w:p w14:paraId="3C272201">
      <w:pPr>
        <w:rPr>
          <w:b/>
          <w:sz w:val="32"/>
          <w:szCs w:val="32"/>
        </w:rPr>
      </w:pPr>
    </w:p>
    <w:p w14:paraId="18217F2B">
      <w:r>
        <w:rPr>
          <w:b/>
          <w:sz w:val="32"/>
          <w:szCs w:val="32"/>
        </w:rPr>
        <mc:AlternateContent>
          <mc:Choice Requires="wpg">
            <w:drawing>
              <wp:anchor distT="0" distB="0" distL="114300" distR="114300" simplePos="0" relativeHeight="251662336" behindDoc="0" locked="0" layoutInCell="1" allowOverlap="1">
                <wp:simplePos x="0" y="0"/>
                <wp:positionH relativeFrom="margin">
                  <wp:posOffset>1214120</wp:posOffset>
                </wp:positionH>
                <wp:positionV relativeFrom="paragraph">
                  <wp:posOffset>-190500</wp:posOffset>
                </wp:positionV>
                <wp:extent cx="4298950" cy="8222615"/>
                <wp:effectExtent l="4445" t="4445" r="20955" b="21590"/>
                <wp:wrapNone/>
                <wp:docPr id="30" name="组合 125"/>
                <wp:cNvGraphicFramePr/>
                <a:graphic xmlns:a="http://schemas.openxmlformats.org/drawingml/2006/main">
                  <a:graphicData uri="http://schemas.microsoft.com/office/word/2010/wordprocessingGroup">
                    <wpg:wgp>
                      <wpg:cNvGrpSpPr/>
                      <wpg:grpSpPr>
                        <a:xfrm>
                          <a:off x="0" y="0"/>
                          <a:ext cx="4298950" cy="8222615"/>
                          <a:chOff x="1379" y="1333"/>
                          <a:chExt cx="6770" cy="12949"/>
                        </a:xfrm>
                      </wpg:grpSpPr>
                      <wps:wsp>
                        <wps:cNvPr id="31" name="直线 64"/>
                        <wps:cNvCnPr>
                          <a:cxnSpLocks noChangeShapeType="1"/>
                        </wps:cNvCnPr>
                        <wps:spPr bwMode="auto">
                          <a:xfrm>
                            <a:off x="4597" y="3735"/>
                            <a:ext cx="1" cy="565"/>
                          </a:xfrm>
                          <a:prstGeom prst="line">
                            <a:avLst/>
                          </a:prstGeom>
                          <a:noFill/>
                          <a:ln w="9525">
                            <a:solidFill>
                              <a:srgbClr val="000000"/>
                            </a:solidFill>
                            <a:round/>
                            <a:tailEnd type="triangle" w="med" len="med"/>
                          </a:ln>
                        </wps:spPr>
                        <wps:bodyPr/>
                      </wps:wsp>
                      <wps:wsp>
                        <wps:cNvPr id="32" name="自选图形 56"/>
                        <wps:cNvSpPr>
                          <a:spLocks noChangeArrowheads="1"/>
                        </wps:cNvSpPr>
                        <wps:spPr bwMode="auto">
                          <a:xfrm>
                            <a:off x="1965" y="6960"/>
                            <a:ext cx="5505" cy="1558"/>
                          </a:xfrm>
                          <a:prstGeom prst="flowChartAlternateProcess">
                            <a:avLst/>
                          </a:prstGeom>
                          <a:solidFill>
                            <a:srgbClr val="FFFFFF"/>
                          </a:solidFill>
                          <a:ln w="9525">
                            <a:solidFill>
                              <a:srgbClr val="000000"/>
                            </a:solidFill>
                            <a:miter lim="800000"/>
                          </a:ln>
                        </wps:spPr>
                        <wps:txbx>
                          <w:txbxContent>
                            <w:p w14:paraId="6A0FF05E">
                              <w:pPr>
                                <w:jc w:val="center"/>
                                <w:rPr>
                                  <w:b/>
                                </w:rPr>
                              </w:pPr>
                              <w:r>
                                <w:rPr>
                                  <w:rFonts w:hint="eastAsia"/>
                                  <w:b/>
                                </w:rPr>
                                <w:t>逐级审核</w:t>
                              </w:r>
                            </w:p>
                            <w:p w14:paraId="132C7B38">
                              <w:pPr>
                                <w:jc w:val="left"/>
                              </w:pPr>
                              <w:r>
                                <w:rPr>
                                  <w:rFonts w:hint="eastAsia"/>
                                </w:rPr>
                                <w:t>1.上报校长</w:t>
                              </w:r>
                              <w:r>
                                <w:t>办公会与党委会</w:t>
                              </w:r>
                              <w:r>
                                <w:rPr>
                                  <w:rFonts w:hint="eastAsia"/>
                                </w:rPr>
                                <w:t>研究决定。</w:t>
                              </w:r>
                            </w:p>
                            <w:p w14:paraId="2A35EEAB">
                              <w:pPr>
                                <w:jc w:val="left"/>
                              </w:pPr>
                              <w:r>
                                <w:rPr>
                                  <w:rFonts w:hint="eastAsia"/>
                                </w:rPr>
                                <w:t>2.低值耐用品由使用部门审核。</w:t>
                              </w:r>
                            </w:p>
                            <w:p w14:paraId="73838D58">
                              <w:pPr>
                                <w:jc w:val="left"/>
                              </w:pPr>
                            </w:p>
                          </w:txbxContent>
                        </wps:txbx>
                        <wps:bodyPr rot="0" vert="horz" wrap="square" lIns="91440" tIns="45720" rIns="91440" bIns="45720" anchor="t" anchorCtr="0" upright="1">
                          <a:noAutofit/>
                        </wps:bodyPr>
                      </wps:wsp>
                      <wps:wsp>
                        <wps:cNvPr id="33" name="自选图形 57"/>
                        <wps:cNvSpPr>
                          <a:spLocks noChangeArrowheads="1"/>
                        </wps:cNvSpPr>
                        <wps:spPr bwMode="auto">
                          <a:xfrm>
                            <a:off x="3158" y="1333"/>
                            <a:ext cx="2745" cy="508"/>
                          </a:xfrm>
                          <a:prstGeom prst="flowChartAlternateProcess">
                            <a:avLst/>
                          </a:prstGeom>
                          <a:solidFill>
                            <a:srgbClr val="FFFFFF"/>
                          </a:solidFill>
                          <a:ln w="9525">
                            <a:solidFill>
                              <a:srgbClr val="000000"/>
                            </a:solidFill>
                            <a:miter lim="800000"/>
                          </a:ln>
                        </wps:spPr>
                        <wps:txbx>
                          <w:txbxContent>
                            <w:p w14:paraId="51882DFE">
                              <w:pPr>
                                <w:jc w:val="center"/>
                              </w:pPr>
                              <w:r>
                                <w:rPr>
                                  <w:rFonts w:hint="eastAsia"/>
                                </w:rPr>
                                <w:t>资产报废</w:t>
                              </w:r>
                            </w:p>
                          </w:txbxContent>
                        </wps:txbx>
                        <wps:bodyPr rot="0" vert="horz" wrap="square" lIns="91440" tIns="45720" rIns="91440" bIns="45720" anchor="t" anchorCtr="0" upright="1">
                          <a:noAutofit/>
                        </wps:bodyPr>
                      </wps:wsp>
                      <wps:wsp>
                        <wps:cNvPr id="35" name="自选图形 59"/>
                        <wps:cNvSpPr>
                          <a:spLocks noChangeArrowheads="1"/>
                        </wps:cNvSpPr>
                        <wps:spPr bwMode="auto">
                          <a:xfrm>
                            <a:off x="2351" y="13125"/>
                            <a:ext cx="4941" cy="1157"/>
                          </a:xfrm>
                          <a:prstGeom prst="flowChartAlternateProcess">
                            <a:avLst/>
                          </a:prstGeom>
                          <a:solidFill>
                            <a:srgbClr val="FFFFFF"/>
                          </a:solidFill>
                          <a:ln w="9525">
                            <a:solidFill>
                              <a:srgbClr val="000000"/>
                            </a:solidFill>
                            <a:miter lim="800000"/>
                          </a:ln>
                        </wps:spPr>
                        <wps:txbx>
                          <w:txbxContent>
                            <w:p w14:paraId="3109BF1A">
                              <w:pPr>
                                <w:ind w:firstLine="211" w:firstLineChars="100"/>
                                <w:jc w:val="center"/>
                                <w:rPr>
                                  <w:b/>
                                </w:rPr>
                              </w:pPr>
                              <w:r>
                                <w:rPr>
                                  <w:rFonts w:hint="eastAsia"/>
                                  <w:b/>
                                </w:rPr>
                                <w:t>财务核销、残值回收</w:t>
                              </w:r>
                            </w:p>
                            <w:p w14:paraId="78088126">
                              <w:pPr>
                                <w:jc w:val="center"/>
                              </w:pPr>
                              <w:r>
                                <w:rPr>
                                  <w:rFonts w:hint="eastAsia"/>
                                </w:rPr>
                                <w:t>计财处财务</w:t>
                              </w:r>
                              <w:r>
                                <w:rPr>
                                  <w:rFonts w:hint="eastAsia"/>
                                  <w:lang w:eastAsia="zh-CN"/>
                                </w:rPr>
                                <w:t>账务处理</w:t>
                              </w:r>
                              <w:r>
                                <w:rPr>
                                  <w:rFonts w:hint="eastAsia"/>
                                </w:rPr>
                                <w:t>，资产管理处资产残值回收，回收资金交计财处。</w:t>
                              </w:r>
                            </w:p>
                          </w:txbxContent>
                        </wps:txbx>
                        <wps:bodyPr rot="0" vert="horz" wrap="square" lIns="91440" tIns="45720" rIns="91440" bIns="45720" anchor="t" anchorCtr="0" upright="1">
                          <a:noAutofit/>
                        </wps:bodyPr>
                      </wps:wsp>
                      <wps:wsp>
                        <wps:cNvPr id="36" name="直线 60"/>
                        <wps:cNvCnPr>
                          <a:cxnSpLocks noChangeShapeType="1"/>
                        </wps:cNvCnPr>
                        <wps:spPr bwMode="auto">
                          <a:xfrm>
                            <a:off x="4628" y="6238"/>
                            <a:ext cx="3" cy="625"/>
                          </a:xfrm>
                          <a:prstGeom prst="line">
                            <a:avLst/>
                          </a:prstGeom>
                          <a:noFill/>
                          <a:ln w="9525">
                            <a:solidFill>
                              <a:srgbClr val="000000"/>
                            </a:solidFill>
                            <a:round/>
                            <a:tailEnd type="triangle" w="med" len="med"/>
                          </a:ln>
                        </wps:spPr>
                        <wps:bodyPr/>
                      </wps:wsp>
                      <wps:wsp>
                        <wps:cNvPr id="37" name="直线 61"/>
                        <wps:cNvCnPr>
                          <a:cxnSpLocks noChangeShapeType="1"/>
                        </wps:cNvCnPr>
                        <wps:spPr bwMode="auto">
                          <a:xfrm>
                            <a:off x="4628" y="8644"/>
                            <a:ext cx="1" cy="362"/>
                          </a:xfrm>
                          <a:prstGeom prst="line">
                            <a:avLst/>
                          </a:prstGeom>
                          <a:noFill/>
                          <a:ln w="9525">
                            <a:solidFill>
                              <a:srgbClr val="000000"/>
                            </a:solidFill>
                            <a:round/>
                            <a:tailEnd type="triangle" w="med" len="med"/>
                          </a:ln>
                        </wps:spPr>
                        <wps:bodyPr/>
                      </wps:wsp>
                      <wps:wsp>
                        <wps:cNvPr id="38" name="自选图形 63"/>
                        <wps:cNvSpPr>
                          <a:spLocks noChangeArrowheads="1"/>
                        </wps:cNvSpPr>
                        <wps:spPr bwMode="auto">
                          <a:xfrm>
                            <a:off x="1379" y="4456"/>
                            <a:ext cx="6770" cy="1842"/>
                          </a:xfrm>
                          <a:prstGeom prst="flowChartAlternateProcess">
                            <a:avLst/>
                          </a:prstGeom>
                          <a:solidFill>
                            <a:srgbClr val="FFFFFF"/>
                          </a:solidFill>
                          <a:ln w="9525">
                            <a:solidFill>
                              <a:srgbClr val="000000"/>
                            </a:solidFill>
                            <a:miter lim="800000"/>
                          </a:ln>
                        </wps:spPr>
                        <wps:txbx>
                          <w:txbxContent>
                            <w:p w14:paraId="16E4122B">
                              <w:pPr>
                                <w:jc w:val="center"/>
                                <w:rPr>
                                  <w:b/>
                                </w:rPr>
                              </w:pPr>
                              <w:r>
                                <w:rPr>
                                  <w:rFonts w:hint="eastAsia"/>
                                  <w:b/>
                                </w:rPr>
                                <w:t>资产报废鉴定</w:t>
                              </w:r>
                            </w:p>
                            <w:p w14:paraId="5CF80C18">
                              <w:pPr>
                                <w:ind w:firstLine="210" w:firstLineChars="100"/>
                              </w:pPr>
                              <w:r>
                                <w:rPr>
                                  <w:rFonts w:hint="eastAsia"/>
                                </w:rPr>
                                <w:t>1.报废申请表由使用部门负责人签字确认。</w:t>
                              </w:r>
                            </w:p>
                            <w:p w14:paraId="3BB25A7D">
                              <w:pPr>
                                <w:jc w:val="center"/>
                              </w:pPr>
                              <w:r>
                                <w:rPr>
                                  <w:rFonts w:hint="eastAsia"/>
                                </w:rPr>
                                <w:t xml:space="preserve"> 2.出具处置意见（固定资产由资产</w:t>
                              </w:r>
                              <w:r>
                                <w:t>管理</w:t>
                              </w:r>
                              <w:r>
                                <w:rPr>
                                  <w:rFonts w:hint="eastAsia"/>
                                </w:rPr>
                                <w:t>处</w:t>
                              </w:r>
                              <w:r>
                                <w:t>组织</w:t>
                              </w:r>
                              <w:r>
                                <w:rPr>
                                  <w:rFonts w:hint="eastAsia"/>
                                </w:rPr>
                                <w:t>学校资产鉴定小组和</w:t>
                              </w:r>
                              <w:r>
                                <w:t>专家</w:t>
                              </w:r>
                              <w:r>
                                <w:rPr>
                                  <w:rFonts w:hint="eastAsia"/>
                                </w:rPr>
                                <w:t>现场鉴定，</w:t>
                              </w:r>
                              <w:r>
                                <w:t>特殊</w:t>
                              </w:r>
                              <w:r>
                                <w:rPr>
                                  <w:rFonts w:hint="eastAsia"/>
                                </w:rPr>
                                <w:t>专</w:t>
                              </w:r>
                              <w:r>
                                <w:t>用设备由行业</w:t>
                              </w:r>
                              <w:r>
                                <w:rPr>
                                  <w:rFonts w:hint="eastAsia"/>
                                </w:rPr>
                                <w:t>或</w:t>
                              </w:r>
                              <w:r>
                                <w:t>部门技术鉴定</w:t>
                              </w:r>
                              <w:r>
                                <w:rPr>
                                  <w:rFonts w:hint="eastAsia"/>
                                </w:rPr>
                                <w:t>委员</w:t>
                              </w:r>
                              <w:r>
                                <w:t>会出具技术鉴定书</w:t>
                              </w:r>
                              <w:r>
                                <w:rPr>
                                  <w:rFonts w:hint="eastAsia"/>
                                </w:rPr>
                                <w:t>）（低值耐用品由使用部门自行鉴定）</w:t>
                              </w:r>
                            </w:p>
                            <w:p w14:paraId="0B2D7E73">
                              <w:pPr>
                                <w:ind w:firstLine="1155" w:firstLineChars="550"/>
                              </w:pPr>
                            </w:p>
                            <w:p w14:paraId="2F90C889">
                              <w:pPr>
                                <w:ind w:firstLine="1260" w:firstLineChars="600"/>
                              </w:pPr>
                            </w:p>
                          </w:txbxContent>
                        </wps:txbx>
                        <wps:bodyPr rot="0" vert="horz" wrap="square" lIns="91440" tIns="45720" rIns="91440" bIns="45720" anchor="t" anchorCtr="0" upright="1">
                          <a:noAutofit/>
                        </wps:bodyPr>
                      </wps:wsp>
                      <wps:wsp>
                        <wps:cNvPr id="39" name="自选图形 65"/>
                        <wps:cNvSpPr>
                          <a:spLocks noChangeArrowheads="1"/>
                        </wps:cNvSpPr>
                        <wps:spPr bwMode="auto">
                          <a:xfrm>
                            <a:off x="1538" y="2579"/>
                            <a:ext cx="6220" cy="1156"/>
                          </a:xfrm>
                          <a:prstGeom prst="flowChartAlternateProcess">
                            <a:avLst/>
                          </a:prstGeom>
                          <a:solidFill>
                            <a:srgbClr val="FFFFFF"/>
                          </a:solidFill>
                          <a:ln w="9525">
                            <a:solidFill>
                              <a:srgbClr val="000000"/>
                            </a:solidFill>
                            <a:miter lim="800000"/>
                          </a:ln>
                        </wps:spPr>
                        <wps:txbx>
                          <w:txbxContent>
                            <w:p w14:paraId="6B5102C8">
                              <w:pPr>
                                <w:jc w:val="center"/>
                                <w:rPr>
                                  <w:b/>
                                </w:rPr>
                              </w:pPr>
                              <w:r>
                                <w:rPr>
                                  <w:rFonts w:hint="eastAsia"/>
                                  <w:b/>
                                </w:rPr>
                                <w:t>资产综合管理平台申请</w:t>
                              </w:r>
                            </w:p>
                            <w:p w14:paraId="4CDBA229">
                              <w:pPr>
                                <w:jc w:val="center"/>
                                <w:rPr>
                                  <w:rFonts w:hint="eastAsia"/>
                                </w:rPr>
                              </w:pPr>
                              <w:r>
                                <w:rPr>
                                  <w:rFonts w:hint="eastAsia"/>
                                </w:rPr>
                                <w:t>1.使用部门资产管理员</w:t>
                              </w:r>
                              <w:r>
                                <w:rPr>
                                  <w:rFonts w:hint="eastAsia"/>
                                  <w:lang w:eastAsia="zh-CN"/>
                                </w:rPr>
                                <w:t>在</w:t>
                              </w:r>
                              <w:r>
                                <w:rPr>
                                  <w:rFonts w:hint="eastAsia"/>
                                </w:rPr>
                                <w:t>资产综合管理平台提出报废</w:t>
                              </w:r>
                              <w:r>
                                <w:t>申请。</w:t>
                              </w:r>
                            </w:p>
                            <w:p w14:paraId="1018E945">
                              <w:pPr>
                                <w:ind w:firstLine="315" w:firstLineChars="150"/>
                              </w:pPr>
                              <w:r>
                                <w:rPr>
                                  <w:rFonts w:hint="eastAsia"/>
                                </w:rPr>
                                <w:t>2.打印报废申请表。</w:t>
                              </w:r>
                            </w:p>
                          </w:txbxContent>
                        </wps:txbx>
                        <wps:bodyPr rot="0" vert="horz" wrap="square" lIns="91440" tIns="45720" rIns="91440" bIns="45720" anchor="t" anchorCtr="0" upright="1">
                          <a:noAutofit/>
                        </wps:bodyPr>
                      </wps:wsp>
                      <wps:wsp>
                        <wps:cNvPr id="40" name="直线 66"/>
                        <wps:cNvCnPr>
                          <a:cxnSpLocks noChangeShapeType="1"/>
                        </wps:cNvCnPr>
                        <wps:spPr bwMode="auto">
                          <a:xfrm>
                            <a:off x="4598" y="1935"/>
                            <a:ext cx="1" cy="582"/>
                          </a:xfrm>
                          <a:prstGeom prst="line">
                            <a:avLst/>
                          </a:prstGeom>
                          <a:noFill/>
                          <a:ln w="9525">
                            <a:solidFill>
                              <a:srgbClr val="000000"/>
                            </a:solidFill>
                            <a:round/>
                            <a:tailEnd type="triangle" w="med" len="med"/>
                          </a:ln>
                        </wps:spPr>
                        <wps:bodyPr/>
                      </wps:wsp>
                      <wps:wsp>
                        <wps:cNvPr id="41" name="自选图形 86"/>
                        <wps:cNvSpPr>
                          <a:spLocks noChangeArrowheads="1"/>
                        </wps:cNvSpPr>
                        <wps:spPr bwMode="auto">
                          <a:xfrm>
                            <a:off x="1868" y="10978"/>
                            <a:ext cx="5854" cy="1658"/>
                          </a:xfrm>
                          <a:prstGeom prst="roundRect">
                            <a:avLst>
                              <a:gd name="adj" fmla="val 16667"/>
                            </a:avLst>
                          </a:prstGeom>
                          <a:solidFill>
                            <a:srgbClr val="FFFFFF"/>
                          </a:solidFill>
                          <a:ln w="9525">
                            <a:solidFill>
                              <a:srgbClr val="000000"/>
                            </a:solidFill>
                            <a:round/>
                          </a:ln>
                        </wps:spPr>
                        <wps:txbx>
                          <w:txbxContent>
                            <w:p w14:paraId="0DB6F13E">
                              <w:pPr>
                                <w:jc w:val="center"/>
                                <w:rPr>
                                  <w:rFonts w:hint="eastAsia"/>
                                  <w:b/>
                                </w:rPr>
                              </w:pPr>
                              <w:r>
                                <w:rPr>
                                  <w:rFonts w:hint="eastAsia"/>
                                  <w:b/>
                                </w:rPr>
                                <w:t>上报</w:t>
                              </w:r>
                              <w:r>
                                <w:rPr>
                                  <w:b/>
                                </w:rPr>
                                <w:t>主管部门</w:t>
                              </w:r>
                            </w:p>
                            <w:p w14:paraId="0B2215DA">
                              <w:pPr>
                                <w:jc w:val="center"/>
                                <w:rPr>
                                  <w:rFonts w:hint="eastAsia"/>
                                </w:rPr>
                              </w:pPr>
                              <w:r>
                                <w:rPr>
                                  <w:rFonts w:hint="eastAsia"/>
                                </w:rPr>
                                <w:t>资产管理处将所有待报废资产</w:t>
                              </w:r>
                              <w:r>
                                <w:rPr>
                                  <w:rFonts w:hint="eastAsia"/>
                                  <w:lang w:eastAsia="zh-CN"/>
                                </w:rPr>
                                <w:t>通过</w:t>
                              </w:r>
                              <w:r>
                                <w:rPr>
                                  <w:rFonts w:hint="eastAsia"/>
                                </w:rPr>
                                <w:t>福建省财政管理一体化信息系统</w:t>
                              </w:r>
                              <w:r>
                                <w:rPr>
                                  <w:rFonts w:hint="eastAsia"/>
                                  <w:lang w:eastAsia="zh-CN"/>
                                </w:rPr>
                                <w:t>审核</w:t>
                              </w:r>
                              <w:r>
                                <w:rPr>
                                  <w:rFonts w:hint="eastAsia"/>
                                </w:rPr>
                                <w:t>，单价五万以上</w:t>
                              </w:r>
                              <w:r>
                                <w:rPr>
                                  <w:rFonts w:hint="eastAsia"/>
                                  <w:lang w:eastAsia="zh-CN"/>
                                </w:rPr>
                                <w:t>、批量</w:t>
                              </w:r>
                              <w:r>
                                <w:rPr>
                                  <w:rFonts w:hint="eastAsia"/>
                                  <w:lang w:val="en-US" w:eastAsia="zh-CN"/>
                                </w:rPr>
                                <w:t>50万以上、车辆、土地、房屋与购置物</w:t>
                              </w:r>
                              <w:r>
                                <w:rPr>
                                  <w:rFonts w:hint="eastAsia"/>
                                  <w:lang w:eastAsia="zh-CN"/>
                                </w:rPr>
                                <w:t>还需</w:t>
                              </w:r>
                              <w:r>
                                <w:rPr>
                                  <w:rFonts w:hint="eastAsia"/>
                                </w:rPr>
                                <w:t>报送市教育局、市财政局审核</w:t>
                              </w:r>
                              <w:r>
                                <w:t>。</w:t>
                              </w:r>
                            </w:p>
                          </w:txbxContent>
                        </wps:txbx>
                        <wps:bodyPr rot="0" vert="horz" wrap="square" lIns="91440" tIns="45720" rIns="91440" bIns="45720" anchor="t" anchorCtr="0" upright="1">
                          <a:noAutofit/>
                        </wps:bodyPr>
                      </wps:wsp>
                      <wps:wsp>
                        <wps:cNvPr id="42" name="自选图形 100"/>
                        <wps:cNvSpPr>
                          <a:spLocks noChangeArrowheads="1"/>
                        </wps:cNvSpPr>
                        <wps:spPr bwMode="auto">
                          <a:xfrm>
                            <a:off x="2190" y="9165"/>
                            <a:ext cx="5490" cy="1168"/>
                          </a:xfrm>
                          <a:prstGeom prst="roundRect">
                            <a:avLst>
                              <a:gd name="adj" fmla="val 16667"/>
                            </a:avLst>
                          </a:prstGeom>
                          <a:solidFill>
                            <a:srgbClr val="FFFFFF"/>
                          </a:solidFill>
                          <a:ln w="9525">
                            <a:solidFill>
                              <a:srgbClr val="000000"/>
                            </a:solidFill>
                            <a:round/>
                          </a:ln>
                        </wps:spPr>
                        <wps:txbx>
                          <w:txbxContent>
                            <w:p w14:paraId="79B4F89C">
                              <w:pPr>
                                <w:jc w:val="center"/>
                                <w:rPr>
                                  <w:b/>
                                </w:rPr>
                              </w:pPr>
                              <w:r>
                                <w:rPr>
                                  <w:rFonts w:hint="eastAsia"/>
                                  <w:b/>
                                </w:rPr>
                                <w:t>资产综合管理平台资产账目核销</w:t>
                              </w:r>
                            </w:p>
                            <w:p w14:paraId="77B6C6D1">
                              <w:pPr>
                                <w:jc w:val="left"/>
                              </w:pPr>
                              <w:r>
                                <w:rPr>
                                  <w:rFonts w:hint="eastAsia"/>
                                </w:rPr>
                                <w:t>资产管理处</w:t>
                              </w:r>
                              <w:r>
                                <w:t>在</w:t>
                              </w:r>
                              <w:r>
                                <w:rPr>
                                  <w:rFonts w:hint="eastAsia"/>
                                </w:rPr>
                                <w:t>资产综合管理平台</w:t>
                              </w:r>
                              <w:r>
                                <w:rPr>
                                  <w:rFonts w:hint="eastAsia"/>
                                  <w:lang w:eastAsia="zh-CN"/>
                                </w:rPr>
                                <w:t>进行</w:t>
                              </w:r>
                              <w:r>
                                <w:rPr>
                                  <w:rFonts w:hint="eastAsia"/>
                                </w:rPr>
                                <w:t>报废变动审核，完成资产账目核销。</w:t>
                              </w:r>
                            </w:p>
                          </w:txbxContent>
                        </wps:txbx>
                        <wps:bodyPr rot="0" vert="horz" wrap="square" lIns="91440" tIns="45720" rIns="91440" bIns="45720" anchor="t" anchorCtr="0" upright="1">
                          <a:noAutofit/>
                        </wps:bodyPr>
                      </wps:wsp>
                      <wps:wsp>
                        <wps:cNvPr id="43" name="直线 104"/>
                        <wps:cNvCnPr>
                          <a:cxnSpLocks noChangeShapeType="1"/>
                        </wps:cNvCnPr>
                        <wps:spPr bwMode="auto">
                          <a:xfrm flipH="1">
                            <a:off x="4798" y="12746"/>
                            <a:ext cx="21" cy="299"/>
                          </a:xfrm>
                          <a:prstGeom prst="line">
                            <a:avLst/>
                          </a:prstGeom>
                          <a:noFill/>
                          <a:ln w="9525">
                            <a:solidFill>
                              <a:srgbClr val="000000"/>
                            </a:solidFill>
                            <a:round/>
                            <a:tailEnd type="triangle" w="med" len="med"/>
                          </a:ln>
                        </wps:spPr>
                        <wps:bodyPr/>
                      </wps:wsp>
                      <wps:wsp>
                        <wps:cNvPr id="45" name="直线 122"/>
                        <wps:cNvCnPr>
                          <a:cxnSpLocks noChangeShapeType="1"/>
                        </wps:cNvCnPr>
                        <wps:spPr bwMode="auto">
                          <a:xfrm>
                            <a:off x="4639" y="10530"/>
                            <a:ext cx="1" cy="362"/>
                          </a:xfrm>
                          <a:prstGeom prst="line">
                            <a:avLst/>
                          </a:prstGeom>
                          <a:noFill/>
                          <a:ln w="9525">
                            <a:solidFill>
                              <a:srgbClr val="000000"/>
                            </a:solidFill>
                            <a:round/>
                            <a:tailEnd type="triangle" w="med" len="med"/>
                          </a:ln>
                        </wps:spPr>
                        <wps:bodyPr/>
                      </wps:wsp>
                    </wpg:wgp>
                  </a:graphicData>
                </a:graphic>
              </wp:anchor>
            </w:drawing>
          </mc:Choice>
          <mc:Fallback>
            <w:pict>
              <v:group id="组合 125" o:spid="_x0000_s1026" o:spt="203" style="position:absolute;left:0pt;margin-left:95.6pt;margin-top:-15pt;height:647.45pt;width:338.5pt;mso-position-horizontal-relative:margin;z-index:251662336;mso-width-relative:page;mso-height-relative:page;" coordorigin="1379,1333" coordsize="6770,12949" o:gfxdata="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">
                <o:lock v:ext="edit" aspectratio="f"/>
                <v:line id="直线 64" o:spid="_x0000_s1026" o:spt="20" style="position:absolute;left:4597;top:3735;height:565;width:1;" filled="f" stroked="t" coordsize="21600,21600" o:gfxdata="UEsDBAoAAAAAAIdO4kAAAAAAAAAAAAAAAAAEAAAAZHJzL1BLAwQUAAAACACHTuJATVAFUL4AAADb&#10;AAAADwAAAGRycy9kb3ducmV2LnhtbEWPQWvCQBSE7wX/w/IEb3UTh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AFU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shape id="自选图形 56" o:spid="_x0000_s1026" o:spt="176" type="#_x0000_t176" style="position:absolute;left:1965;top:6960;height:1558;width:5505;" fillcolor="#FFFFFF" filled="t" stroked="t" coordsize="21600,21600" o:gfxdata="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6V8+L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6A0FF05E">
                        <w:pPr>
                          <w:jc w:val="center"/>
                          <w:rPr>
                            <w:b/>
                          </w:rPr>
                        </w:pPr>
                        <w:r>
                          <w:rPr>
                            <w:rFonts w:hint="eastAsia"/>
                            <w:b/>
                          </w:rPr>
                          <w:t>逐级审核</w:t>
                        </w:r>
                      </w:p>
                      <w:p w14:paraId="132C7B38">
                        <w:pPr>
                          <w:jc w:val="left"/>
                        </w:pPr>
                        <w:r>
                          <w:rPr>
                            <w:rFonts w:hint="eastAsia"/>
                          </w:rPr>
                          <w:t>1.上报校长</w:t>
                        </w:r>
                        <w:r>
                          <w:t>办公会与党委会</w:t>
                        </w:r>
                        <w:r>
                          <w:rPr>
                            <w:rFonts w:hint="eastAsia"/>
                          </w:rPr>
                          <w:t>研究决定。</w:t>
                        </w:r>
                      </w:p>
                      <w:p w14:paraId="2A35EEAB">
                        <w:pPr>
                          <w:jc w:val="left"/>
                        </w:pPr>
                        <w:r>
                          <w:rPr>
                            <w:rFonts w:hint="eastAsia"/>
                          </w:rPr>
                          <w:t>2.低值耐用品由使用部门审核。</w:t>
                        </w:r>
                      </w:p>
                      <w:p w14:paraId="73838D58">
                        <w:pPr>
                          <w:jc w:val="left"/>
                        </w:pPr>
                      </w:p>
                    </w:txbxContent>
                  </v:textbox>
                </v:shape>
                <v:shape id="自选图形 57" o:spid="_x0000_s1026" o:spt="176" type="#_x0000_t176" style="position:absolute;left:3158;top:1333;height:508;width:2745;" fillcolor="#FFFFFF" filled="t" stroked="t" coordsize="21600,21600" o:gfxdata="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nZY7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51882DFE">
                        <w:pPr>
                          <w:jc w:val="center"/>
                        </w:pPr>
                        <w:r>
                          <w:rPr>
                            <w:rFonts w:hint="eastAsia"/>
                          </w:rPr>
                          <w:t>资产报废</w:t>
                        </w:r>
                      </w:p>
                    </w:txbxContent>
                  </v:textbox>
                </v:shape>
                <v:shape id="自选图形 59" o:spid="_x0000_s1026" o:spt="176" type="#_x0000_t176" style="position:absolute;left:2351;top:13125;height:1157;width:4941;" fillcolor="#FFFFFF" filled="t" stroked="t" coordsize="21600,21600" o:gfxdata="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BM5Iy/&#10;AAAA2w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w:txbxContent>
                      <w:p w14:paraId="3109BF1A">
                        <w:pPr>
                          <w:ind w:firstLine="211" w:firstLineChars="100"/>
                          <w:jc w:val="center"/>
                          <w:rPr>
                            <w:b/>
                          </w:rPr>
                        </w:pPr>
                        <w:r>
                          <w:rPr>
                            <w:rFonts w:hint="eastAsia"/>
                            <w:b/>
                          </w:rPr>
                          <w:t>财务核销、残值回收</w:t>
                        </w:r>
                      </w:p>
                      <w:p w14:paraId="78088126">
                        <w:pPr>
                          <w:jc w:val="center"/>
                        </w:pPr>
                        <w:r>
                          <w:rPr>
                            <w:rFonts w:hint="eastAsia"/>
                          </w:rPr>
                          <w:t>计财处财务</w:t>
                        </w:r>
                        <w:r>
                          <w:rPr>
                            <w:rFonts w:hint="eastAsia"/>
                            <w:lang w:eastAsia="zh-CN"/>
                          </w:rPr>
                          <w:t>账务处理</w:t>
                        </w:r>
                        <w:r>
                          <w:rPr>
                            <w:rFonts w:hint="eastAsia"/>
                          </w:rPr>
                          <w:t>，资产管理处资产残值回收，回收资金交计财处。</w:t>
                        </w:r>
                      </w:p>
                    </w:txbxContent>
                  </v:textbox>
                </v:shape>
                <v:line id="直线 60" o:spid="_x0000_s1026" o:spt="20" style="position:absolute;left:4628;top:6238;height:625;width:3;" filled="f" stroked="t" coordsize="21600,21600" o:gfxdata="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K5nS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61" o:spid="_x0000_s1026" o:spt="20" style="position:absolute;left:4628;top:8644;height:362;width:1;" filled="f" stroked="t" coordsize="21600,21600" o:gfxdata="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31OL+/&#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自选图形 63" o:spid="_x0000_s1026" o:spt="176" type="#_x0000_t176" style="position:absolute;left:1379;top:4456;height:1842;width:6770;" fillcolor="#FFFFFF" filled="t" stroked="t" coordsize="21600,21600" o:gfxdata="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TUsS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textbox>
                    <w:txbxContent>
                      <w:p w14:paraId="16E4122B">
                        <w:pPr>
                          <w:jc w:val="center"/>
                          <w:rPr>
                            <w:b/>
                          </w:rPr>
                        </w:pPr>
                        <w:r>
                          <w:rPr>
                            <w:rFonts w:hint="eastAsia"/>
                            <w:b/>
                          </w:rPr>
                          <w:t>资产报废鉴定</w:t>
                        </w:r>
                      </w:p>
                      <w:p w14:paraId="5CF80C18">
                        <w:pPr>
                          <w:ind w:firstLine="210" w:firstLineChars="100"/>
                        </w:pPr>
                        <w:r>
                          <w:rPr>
                            <w:rFonts w:hint="eastAsia"/>
                          </w:rPr>
                          <w:t>1.报废申请表由使用部门负责人签字确认。</w:t>
                        </w:r>
                      </w:p>
                      <w:p w14:paraId="3BB25A7D">
                        <w:pPr>
                          <w:jc w:val="center"/>
                        </w:pPr>
                        <w:r>
                          <w:rPr>
                            <w:rFonts w:hint="eastAsia"/>
                          </w:rPr>
                          <w:t xml:space="preserve"> 2.出具处置意见（固定资产由资产</w:t>
                        </w:r>
                        <w:r>
                          <w:t>管理</w:t>
                        </w:r>
                        <w:r>
                          <w:rPr>
                            <w:rFonts w:hint="eastAsia"/>
                          </w:rPr>
                          <w:t>处</w:t>
                        </w:r>
                        <w:r>
                          <w:t>组织</w:t>
                        </w:r>
                        <w:r>
                          <w:rPr>
                            <w:rFonts w:hint="eastAsia"/>
                          </w:rPr>
                          <w:t>学校资产鉴定小组和</w:t>
                        </w:r>
                        <w:r>
                          <w:t>专家</w:t>
                        </w:r>
                        <w:r>
                          <w:rPr>
                            <w:rFonts w:hint="eastAsia"/>
                          </w:rPr>
                          <w:t>现场鉴定，</w:t>
                        </w:r>
                        <w:r>
                          <w:t>特殊</w:t>
                        </w:r>
                        <w:r>
                          <w:rPr>
                            <w:rFonts w:hint="eastAsia"/>
                          </w:rPr>
                          <w:t>专</w:t>
                        </w:r>
                        <w:r>
                          <w:t>用设备由行业</w:t>
                        </w:r>
                        <w:r>
                          <w:rPr>
                            <w:rFonts w:hint="eastAsia"/>
                          </w:rPr>
                          <w:t>或</w:t>
                        </w:r>
                        <w:r>
                          <w:t>部门技术鉴定</w:t>
                        </w:r>
                        <w:r>
                          <w:rPr>
                            <w:rFonts w:hint="eastAsia"/>
                          </w:rPr>
                          <w:t>委员</w:t>
                        </w:r>
                        <w:r>
                          <w:t>会出具技术鉴定书</w:t>
                        </w:r>
                        <w:r>
                          <w:rPr>
                            <w:rFonts w:hint="eastAsia"/>
                          </w:rPr>
                          <w:t>）（低值耐用品由使用部门自行鉴定）</w:t>
                        </w:r>
                      </w:p>
                      <w:p w14:paraId="0B2D7E73">
                        <w:pPr>
                          <w:ind w:firstLine="1155" w:firstLineChars="550"/>
                        </w:pPr>
                      </w:p>
                      <w:p w14:paraId="2F90C889">
                        <w:pPr>
                          <w:ind w:firstLine="1260" w:firstLineChars="600"/>
                        </w:pPr>
                      </w:p>
                    </w:txbxContent>
                  </v:textbox>
                </v:shape>
                <v:shape id="自选图形 65" o:spid="_x0000_s1026" o:spt="176" type="#_x0000_t176" style="position:absolute;left:1538;top:2579;height:1156;width:6220;" fillcolor="#FFFFFF" filled="t" stroked="t" coordsize="21600,21600" o:gfxdata="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QHuib4A&#10;AADb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textbox>
                    <w:txbxContent>
                      <w:p w14:paraId="6B5102C8">
                        <w:pPr>
                          <w:jc w:val="center"/>
                          <w:rPr>
                            <w:b/>
                          </w:rPr>
                        </w:pPr>
                        <w:r>
                          <w:rPr>
                            <w:rFonts w:hint="eastAsia"/>
                            <w:b/>
                          </w:rPr>
                          <w:t>资产综合管理平台申请</w:t>
                        </w:r>
                      </w:p>
                      <w:p w14:paraId="4CDBA229">
                        <w:pPr>
                          <w:jc w:val="center"/>
                          <w:rPr>
                            <w:rFonts w:hint="eastAsia"/>
                          </w:rPr>
                        </w:pPr>
                        <w:r>
                          <w:rPr>
                            <w:rFonts w:hint="eastAsia"/>
                          </w:rPr>
                          <w:t>1.使用部门资产管理员</w:t>
                        </w:r>
                        <w:r>
                          <w:rPr>
                            <w:rFonts w:hint="eastAsia"/>
                            <w:lang w:eastAsia="zh-CN"/>
                          </w:rPr>
                          <w:t>在</w:t>
                        </w:r>
                        <w:r>
                          <w:rPr>
                            <w:rFonts w:hint="eastAsia"/>
                          </w:rPr>
                          <w:t>资产综合管理平台提出报废</w:t>
                        </w:r>
                        <w:r>
                          <w:t>申请。</w:t>
                        </w:r>
                      </w:p>
                      <w:p w14:paraId="1018E945">
                        <w:pPr>
                          <w:ind w:firstLine="315" w:firstLineChars="150"/>
                        </w:pPr>
                        <w:r>
                          <w:rPr>
                            <w:rFonts w:hint="eastAsia"/>
                          </w:rPr>
                          <w:t>2.打印报废申请表。</w:t>
                        </w:r>
                      </w:p>
                    </w:txbxContent>
                  </v:textbox>
                </v:shape>
                <v:line id="直线 66" o:spid="_x0000_s1026" o:spt="20" style="position:absolute;left:4598;top:1935;height:582;width:1;" filled="f" stroked="t" coordsize="21600,21600" o:gfxdata="UEsDBAoAAAAAAIdO4kAAAAAAAAAAAAAAAAAEAAAAZHJzL1BLAwQUAAAACACHTuJAehrTtrsAAADb&#10;AAAADwAAAGRycy9kb3ducmV2LnhtbEVPy4rCMBTdC/MP4Q6407Qi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hrTt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roundrect id="自选图形 86" o:spid="_x0000_s1026" o:spt="2" style="position:absolute;left:1868;top:10978;height:1658;width:5854;" fillcolor="#FFFFFF" filled="t" stroked="t" coordsize="21600,21600" arcsize="0.166666666666667" o:gfxdata="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K/j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textbox>
                    <w:txbxContent>
                      <w:p w14:paraId="0DB6F13E">
                        <w:pPr>
                          <w:jc w:val="center"/>
                          <w:rPr>
                            <w:rFonts w:hint="eastAsia"/>
                            <w:b/>
                          </w:rPr>
                        </w:pPr>
                        <w:r>
                          <w:rPr>
                            <w:rFonts w:hint="eastAsia"/>
                            <w:b/>
                          </w:rPr>
                          <w:t>上报</w:t>
                        </w:r>
                        <w:r>
                          <w:rPr>
                            <w:b/>
                          </w:rPr>
                          <w:t>主管部门</w:t>
                        </w:r>
                      </w:p>
                      <w:p w14:paraId="0B2215DA">
                        <w:pPr>
                          <w:jc w:val="center"/>
                          <w:rPr>
                            <w:rFonts w:hint="eastAsia"/>
                          </w:rPr>
                        </w:pPr>
                        <w:r>
                          <w:rPr>
                            <w:rFonts w:hint="eastAsia"/>
                          </w:rPr>
                          <w:t>资产管理处将所有待报废资产</w:t>
                        </w:r>
                        <w:r>
                          <w:rPr>
                            <w:rFonts w:hint="eastAsia"/>
                            <w:lang w:eastAsia="zh-CN"/>
                          </w:rPr>
                          <w:t>通过</w:t>
                        </w:r>
                        <w:r>
                          <w:rPr>
                            <w:rFonts w:hint="eastAsia"/>
                          </w:rPr>
                          <w:t>福建省财政管理一体化信息系统</w:t>
                        </w:r>
                        <w:r>
                          <w:rPr>
                            <w:rFonts w:hint="eastAsia"/>
                            <w:lang w:eastAsia="zh-CN"/>
                          </w:rPr>
                          <w:t>审核</w:t>
                        </w:r>
                        <w:r>
                          <w:rPr>
                            <w:rFonts w:hint="eastAsia"/>
                          </w:rPr>
                          <w:t>，单价五万以上</w:t>
                        </w:r>
                        <w:r>
                          <w:rPr>
                            <w:rFonts w:hint="eastAsia"/>
                            <w:lang w:eastAsia="zh-CN"/>
                          </w:rPr>
                          <w:t>、批量</w:t>
                        </w:r>
                        <w:r>
                          <w:rPr>
                            <w:rFonts w:hint="eastAsia"/>
                            <w:lang w:val="en-US" w:eastAsia="zh-CN"/>
                          </w:rPr>
                          <w:t>50万以上、车辆、土地、房屋与购置物</w:t>
                        </w:r>
                        <w:r>
                          <w:rPr>
                            <w:rFonts w:hint="eastAsia"/>
                            <w:lang w:eastAsia="zh-CN"/>
                          </w:rPr>
                          <w:t>还需</w:t>
                        </w:r>
                        <w:r>
                          <w:rPr>
                            <w:rFonts w:hint="eastAsia"/>
                          </w:rPr>
                          <w:t>报送市教育局、市财政局审核</w:t>
                        </w:r>
                        <w:r>
                          <w:t>。</w:t>
                        </w:r>
                      </w:p>
                    </w:txbxContent>
                  </v:textbox>
                </v:roundrect>
                <v:roundrect id="自选图形 100" o:spid="_x0000_s1026" o:spt="2" style="position:absolute;left:2190;top:9165;height:1168;width:5490;" fillcolor="#FFFFFF" filled="t" stroked="t" coordsize="21600,21600" arcsize="0.166666666666667" o:gfxdata="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9OMZS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textbox>
                    <w:txbxContent>
                      <w:p w14:paraId="79B4F89C">
                        <w:pPr>
                          <w:jc w:val="center"/>
                          <w:rPr>
                            <w:b/>
                          </w:rPr>
                        </w:pPr>
                        <w:r>
                          <w:rPr>
                            <w:rFonts w:hint="eastAsia"/>
                            <w:b/>
                          </w:rPr>
                          <w:t>资产综合管理平台资产账目核销</w:t>
                        </w:r>
                      </w:p>
                      <w:p w14:paraId="77B6C6D1">
                        <w:pPr>
                          <w:jc w:val="left"/>
                        </w:pPr>
                        <w:r>
                          <w:rPr>
                            <w:rFonts w:hint="eastAsia"/>
                          </w:rPr>
                          <w:t>资产管理处</w:t>
                        </w:r>
                        <w:r>
                          <w:t>在</w:t>
                        </w:r>
                        <w:r>
                          <w:rPr>
                            <w:rFonts w:hint="eastAsia"/>
                          </w:rPr>
                          <w:t>资产综合管理平台</w:t>
                        </w:r>
                        <w:r>
                          <w:rPr>
                            <w:rFonts w:hint="eastAsia"/>
                            <w:lang w:eastAsia="zh-CN"/>
                          </w:rPr>
                          <w:t>进行</w:t>
                        </w:r>
                        <w:r>
                          <w:rPr>
                            <w:rFonts w:hint="eastAsia"/>
                          </w:rPr>
                          <w:t>报废变动审核，完成资产账目核销。</w:t>
                        </w:r>
                      </w:p>
                    </w:txbxContent>
                  </v:textbox>
                </v:roundrect>
                <v:line id="直线 104" o:spid="_x0000_s1026" o:spt="20" style="position:absolute;left:4798;top:12746;flip:x;height:299;width:21;" filled="f" stroked="t" coordsize="21600,21600" o:gfxdata="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ATax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122" o:spid="_x0000_s1026" o:spt="20" style="position:absolute;left:4639;top:10530;height:362;width:1;" filled="f" stroked="t" coordsize="21600,21600" o:gfxdata="UEsDBAoAAAAAAIdO4kAAAAAAAAAAAAAAAAAEAAAAZHJzL1BLAwQUAAAACACHTuJAam1wLr8AAADb&#10;AAAADwAAAGRycy9kb3ducmV2LnhtbEWPT2vCQBTE7wW/w/KE3uom0kq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ptcC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group>
            </w:pict>
          </mc:Fallback>
        </mc:AlternateContent>
      </w:r>
      <w:r>
        <w:rPr>
          <w:rFonts w:hint="eastAsia"/>
          <w:b/>
          <w:sz w:val="32"/>
          <w:szCs w:val="32"/>
        </w:rPr>
        <w:t>3.资产处置</w:t>
      </w:r>
      <w:r>
        <w:rPr>
          <w:rFonts w:hint="eastAsia"/>
        </w:rPr>
        <w:t>：</w:t>
      </w:r>
    </w:p>
    <w:p w14:paraId="70A6F199"/>
    <w:p w14:paraId="5FFDA9E5"/>
    <w:p w14:paraId="25C74EA7"/>
    <w:p w14:paraId="42CDB9F6"/>
    <w:p w14:paraId="06CD46B5"/>
    <w:p w14:paraId="413D62D3"/>
    <w:p w14:paraId="072C8D85"/>
    <w:p w14:paraId="586D5B32"/>
    <w:p w14:paraId="2B4E77C6"/>
    <w:p w14:paraId="27E2341E"/>
    <w:p w14:paraId="5FFAFAC0"/>
    <w:p w14:paraId="44CFA94D"/>
    <w:p w14:paraId="13C0DFDE"/>
    <w:p w14:paraId="63F131DF"/>
    <w:p w14:paraId="6CD88DA0"/>
    <w:p w14:paraId="1BFAFA14"/>
    <w:p w14:paraId="457640D7"/>
    <w:p w14:paraId="0AB73063">
      <w:pPr>
        <w:ind w:firstLine="2625" w:firstLineChars="1250"/>
      </w:pPr>
      <w:r>
        <w:rPr>
          <w:rFonts w:hint="eastAsia"/>
        </w:rPr>
        <w:t>鉴定通过</w:t>
      </w:r>
    </w:p>
    <w:p w14:paraId="20310A08"/>
    <w:p w14:paraId="45DA0D21"/>
    <w:p w14:paraId="2BB59741"/>
    <w:p w14:paraId="53BBEE7F">
      <w:pPr>
        <w:ind w:firstLine="4111" w:firstLineChars="1950"/>
        <w:rPr>
          <w:b/>
        </w:rPr>
      </w:pPr>
      <w:r>
        <w:rPr>
          <w:rFonts w:hint="eastAsia"/>
          <w:b/>
        </w:rPr>
        <w:t>研究通过</w:t>
      </w:r>
    </w:p>
    <w:p w14:paraId="56C5A065"/>
    <w:p w14:paraId="1D59CA7D">
      <w:pPr>
        <w:ind w:firstLine="2100" w:firstLineChars="1000"/>
      </w:pPr>
    </w:p>
    <w:p w14:paraId="26FC94EF"/>
    <w:p w14:paraId="590141B1"/>
    <w:p w14:paraId="5AE026BD"/>
    <w:p w14:paraId="255DE0FD"/>
    <w:p w14:paraId="1548966C"/>
    <w:p w14:paraId="261704D1">
      <w:pPr>
        <w:ind w:firstLine="6405" w:firstLineChars="3050"/>
      </w:pPr>
      <w:r>
        <w:t xml:space="preserve"> </w:t>
      </w:r>
    </w:p>
    <w:p w14:paraId="4B4395B3">
      <w:pPr>
        <w:ind w:firstLine="6720" w:firstLineChars="3200"/>
      </w:pPr>
    </w:p>
    <w:p w14:paraId="2ED58C1C"/>
    <w:p w14:paraId="39A5F621"/>
    <w:p w14:paraId="7F408210">
      <w:pPr>
        <w:ind w:firstLine="4322" w:firstLineChars="2050"/>
        <w:rPr>
          <w:rFonts w:hint="eastAsia"/>
          <w:b/>
        </w:rPr>
      </w:pPr>
    </w:p>
    <w:p w14:paraId="185F6FE4">
      <w:pPr>
        <w:ind w:firstLine="4322" w:firstLineChars="2050"/>
        <w:rPr>
          <w:b/>
        </w:rPr>
      </w:pPr>
      <w:r>
        <w:rPr>
          <w:rFonts w:hint="eastAsia"/>
          <w:b/>
        </w:rPr>
        <w:t>审核通过</w:t>
      </w:r>
    </w:p>
    <w:p w14:paraId="20C8B54F">
      <w:pPr>
        <w:ind w:firstLine="4305" w:firstLineChars="2050"/>
      </w:pPr>
    </w:p>
    <w:p w14:paraId="473A8665"/>
    <w:p w14:paraId="665DB3B3"/>
    <w:p w14:paraId="7EAB1FB7"/>
    <w:p w14:paraId="53F28472">
      <w:pPr>
        <w:ind w:firstLine="420" w:firstLineChars="200"/>
      </w:pPr>
    </w:p>
    <w:p w14:paraId="5F273003">
      <w:pPr>
        <w:ind w:firstLine="420" w:firstLineChars="200"/>
      </w:pPr>
    </w:p>
    <w:p w14:paraId="33E9C1BA">
      <w:pPr>
        <w:ind w:firstLine="420" w:firstLineChars="200"/>
      </w:pPr>
      <w:r>
        <w:rPr>
          <w:rFonts w:hint="eastAsia"/>
        </w:rPr>
        <w:t>注：1.如拟报废资产未达到使用年限，则</w:t>
      </w:r>
      <w:r>
        <w:t>无法报废</w:t>
      </w:r>
      <w:r>
        <w:rPr>
          <w:rFonts w:hint="eastAsia"/>
        </w:rPr>
        <w:t>。</w:t>
      </w:r>
    </w:p>
    <w:p w14:paraId="2E5D756E">
      <w:pPr>
        <w:numPr>
          <w:ilvl w:val="0"/>
          <w:numId w:val="1"/>
        </w:numPr>
      </w:pPr>
      <w:r>
        <w:rPr>
          <w:rFonts w:hint="eastAsia"/>
        </w:rPr>
        <w:t>固定资产丢失启动报失申请，需先完成固定资产丢失赔偿审批手续。</w:t>
      </w:r>
    </w:p>
    <w:p w14:paraId="718A7310">
      <w:pPr>
        <w:rPr>
          <w:rFonts w:ascii="宋体" w:hAnsi="宋体" w:cs="宋体"/>
          <w:b/>
          <w:bCs/>
          <w:sz w:val="32"/>
          <w:szCs w:val="32"/>
        </w:rPr>
      </w:pPr>
      <w:r>
        <w:rPr>
          <w:rFonts w:hint="eastAsia"/>
          <w:b/>
          <w:sz w:val="32"/>
          <w:szCs w:val="32"/>
        </w:rPr>
        <w:t>4.残值回收：</w:t>
      </w:r>
      <w:r>
        <mc:AlternateContent>
          <mc:Choice Requires="wps">
            <w:drawing>
              <wp:anchor distT="0" distB="0" distL="114300" distR="114300" simplePos="0" relativeHeight="251670528" behindDoc="0" locked="0" layoutInCell="1" allowOverlap="1">
                <wp:simplePos x="0" y="0"/>
                <wp:positionH relativeFrom="column">
                  <wp:posOffset>2237105</wp:posOffset>
                </wp:positionH>
                <wp:positionV relativeFrom="paragraph">
                  <wp:posOffset>403225</wp:posOffset>
                </wp:positionV>
                <wp:extent cx="1296035" cy="407035"/>
                <wp:effectExtent l="12065" t="6350" r="6350" b="5715"/>
                <wp:wrapNone/>
                <wp:docPr id="29" name="自选图形 13"/>
                <wp:cNvGraphicFramePr/>
                <a:graphic xmlns:a="http://schemas.openxmlformats.org/drawingml/2006/main">
                  <a:graphicData uri="http://schemas.microsoft.com/office/word/2010/wordprocessingShape">
                    <wps:wsp>
                      <wps:cNvSpPr>
                        <a:spLocks noChangeArrowheads="1"/>
                      </wps:cNvSpPr>
                      <wps:spPr bwMode="auto">
                        <a:xfrm>
                          <a:off x="0" y="0"/>
                          <a:ext cx="1296035" cy="407035"/>
                        </a:xfrm>
                        <a:prstGeom prst="roundRect">
                          <a:avLst>
                            <a:gd name="adj" fmla="val 16667"/>
                          </a:avLst>
                        </a:prstGeom>
                        <a:solidFill>
                          <a:srgbClr val="FFFFFF"/>
                        </a:solidFill>
                        <a:ln w="9525">
                          <a:solidFill>
                            <a:srgbClr val="000000"/>
                          </a:solidFill>
                          <a:round/>
                        </a:ln>
                      </wps:spPr>
                      <wps:txbx>
                        <w:txbxContent>
                          <w:p w14:paraId="769C7FDB">
                            <w:pPr>
                              <w:ind w:firstLine="420" w:firstLineChars="200"/>
                            </w:pPr>
                            <w:r>
                              <w:rPr>
                                <w:rFonts w:hint="eastAsia"/>
                              </w:rPr>
                              <w:t>报废资产</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roundrect id="自选图形 13" o:spid="_x0000_s1026" o:spt="2" style="position:absolute;left:0pt;margin-left:176.15pt;margin-top:31.75pt;height:32.05pt;width:102.05pt;z-index:251670528;mso-width-relative:page;mso-height-relative:margin;mso-height-percent:200;" fillcolor="#FFFFFF" filled="t" stroked="t" coordsize="21600,21600" arcsize="0.166666666666667" o:gfxdata="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4CtIy&#10;2wAAAAoBAAAPAAAAAAAAAAEAIAAAACIAAABkcnMvZG93bnJldi54bWxQSwECFAAUAAAACACHTuJA&#10;a9NDy1cCAACmBAAADgAAAAAAAAABACAAAAAqAQAAZHJzL2Uyb0RvYy54bWxQSwUGAAAAAAYABgBZ&#10;AQAA8wUAAAAA&#10;">
                <v:fill on="t" focussize="0,0"/>
                <v:stroke color="#000000" joinstyle="round"/>
                <v:imagedata o:title=""/>
                <o:lock v:ext="edit" aspectratio="f"/>
                <v:textbox style="mso-fit-shape-to-text:t;">
                  <w:txbxContent>
                    <w:p w14:paraId="769C7FDB">
                      <w:pPr>
                        <w:ind w:firstLine="420" w:firstLineChars="200"/>
                      </w:pPr>
                      <w:r>
                        <w:rPr>
                          <w:rFonts w:hint="eastAsia"/>
                        </w:rPr>
                        <w:t>报废资产</w:t>
                      </w:r>
                    </w:p>
                  </w:txbxContent>
                </v:textbox>
              </v:round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2909570</wp:posOffset>
                </wp:positionH>
                <wp:positionV relativeFrom="paragraph">
                  <wp:posOffset>730885</wp:posOffset>
                </wp:positionV>
                <wp:extent cx="635" cy="447040"/>
                <wp:effectExtent l="57150" t="6985" r="56515" b="22225"/>
                <wp:wrapNone/>
                <wp:docPr id="28" name="自选图形 14"/>
                <wp:cNvGraphicFramePr/>
                <a:graphic xmlns:a="http://schemas.openxmlformats.org/drawingml/2006/main">
                  <a:graphicData uri="http://schemas.microsoft.com/office/word/2010/wordprocessingShape">
                    <wps:wsp>
                      <wps:cNvCnPr>
                        <a:cxnSpLocks noChangeShapeType="1"/>
                      </wps:cNvCnPr>
                      <wps:spPr bwMode="auto">
                        <a:xfrm>
                          <a:off x="0" y="0"/>
                          <a:ext cx="635" cy="447040"/>
                        </a:xfrm>
                        <a:prstGeom prst="straightConnector1">
                          <a:avLst/>
                        </a:prstGeom>
                        <a:noFill/>
                        <a:ln w="9525">
                          <a:solidFill>
                            <a:srgbClr val="000000"/>
                          </a:solidFill>
                          <a:round/>
                          <a:tailEnd type="triangle" w="med" len="med"/>
                        </a:ln>
                      </wps:spPr>
                      <wps:bodyPr/>
                    </wps:wsp>
                  </a:graphicData>
                </a:graphic>
              </wp:anchor>
            </w:drawing>
          </mc:Choice>
          <mc:Fallback>
            <w:pict>
              <v:shape id="自选图形 14" o:spid="_x0000_s1026" o:spt="32" type="#_x0000_t32" style="position:absolute;left:0pt;margin-left:229.1pt;margin-top:57.55pt;height:35.2pt;width:0.05pt;z-index:251670528;mso-width-relative:page;mso-height-relative:page;" filled="f" stroked="t" coordsize="21600,21600" o:gfxdata="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gkyGPNoAAAALAQAADwAAAAAAAAABACAA&#10;AAAiAAAAZHJzL2Rvd25yZXYueG1sUEsBAhQAFAAAAAgAh07iQBWsQrELAgAA5gMAAA4AAAAAAAAA&#10;AQAgAAAAKQEAAGRycy9lMm9Eb2MueG1sUEsFBgAAAAAGAAYAWQEAAKY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1137920</wp:posOffset>
                </wp:positionH>
                <wp:positionV relativeFrom="paragraph">
                  <wp:posOffset>1190625</wp:posOffset>
                </wp:positionV>
                <wp:extent cx="3495675" cy="551815"/>
                <wp:effectExtent l="9525" t="9525" r="9525" b="10160"/>
                <wp:wrapNone/>
                <wp:docPr id="27" name="自选图形 15"/>
                <wp:cNvGraphicFramePr/>
                <a:graphic xmlns:a="http://schemas.openxmlformats.org/drawingml/2006/main">
                  <a:graphicData uri="http://schemas.microsoft.com/office/word/2010/wordprocessingShape">
                    <wps:wsp>
                      <wps:cNvSpPr>
                        <a:spLocks noChangeArrowheads="1"/>
                      </wps:cNvSpPr>
                      <wps:spPr bwMode="auto">
                        <a:xfrm>
                          <a:off x="0" y="0"/>
                          <a:ext cx="3495675" cy="551815"/>
                        </a:xfrm>
                        <a:prstGeom prst="roundRect">
                          <a:avLst>
                            <a:gd name="adj" fmla="val 16667"/>
                          </a:avLst>
                        </a:prstGeom>
                        <a:solidFill>
                          <a:srgbClr val="FFFFFF"/>
                        </a:solidFill>
                        <a:ln w="9525">
                          <a:solidFill>
                            <a:srgbClr val="000000"/>
                          </a:solidFill>
                          <a:round/>
                        </a:ln>
                      </wps:spPr>
                      <wps:txbx>
                        <w:txbxContent>
                          <w:p w14:paraId="2BAD1549">
                            <w:pPr>
                              <w:ind w:firstLine="2003" w:firstLineChars="950"/>
                              <w:rPr>
                                <w:b/>
                              </w:rPr>
                            </w:pPr>
                            <w:r>
                              <w:rPr>
                                <w:rFonts w:hint="eastAsia"/>
                                <w:b/>
                              </w:rPr>
                              <w:t>残值评估</w:t>
                            </w:r>
                          </w:p>
                          <w:p w14:paraId="24F620BE">
                            <w:pPr>
                              <w:ind w:firstLine="630" w:firstLineChars="300"/>
                            </w:pPr>
                            <w:r>
                              <w:rPr>
                                <w:rFonts w:hint="eastAsia"/>
                              </w:rPr>
                              <w:t>由第三方评估公司对报废资产进行残值评估</w:t>
                            </w:r>
                          </w:p>
                        </w:txbxContent>
                      </wps:txbx>
                      <wps:bodyPr rot="0" vert="horz" wrap="square" lIns="91440" tIns="45720" rIns="91440" bIns="45720" anchor="t" anchorCtr="0" upright="1">
                        <a:noAutofit/>
                      </wps:bodyPr>
                    </wps:wsp>
                  </a:graphicData>
                </a:graphic>
              </wp:anchor>
            </w:drawing>
          </mc:Choice>
          <mc:Fallback>
            <w:pict>
              <v:roundrect id="自选图形 15" o:spid="_x0000_s1026" o:spt="2" style="position:absolute;left:0pt;margin-left:89.6pt;margin-top:93.75pt;height:43.45pt;width:275.25pt;z-index:251673600;mso-width-relative:page;mso-height-relative:page;" fillcolor="#FFFFFF" filled="t" stroked="t" coordsize="21600,21600" arcsize="0.166666666666667" o:gfxdata="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CMHe8HX&#10;AAAACwEAAA8AAAAAAAAAAQAgAAAAIgAAAGRycy9kb3ducmV2LnhtbFBLAQIUABQAAAAIAIdO4kCt&#10;kqFhWgIAAKYEAAAOAAAAAAAAAAEAIAAAACYBAABkcnMvZTJvRG9jLnhtbFBLBQYAAAAABgAGAFkB&#10;AADyBQAAAAA=&#10;">
                <v:fill on="t" focussize="0,0"/>
                <v:stroke color="#000000" joinstyle="round"/>
                <v:imagedata o:title=""/>
                <o:lock v:ext="edit" aspectratio="f"/>
                <v:textbox>
                  <w:txbxContent>
                    <w:p w14:paraId="2BAD1549">
                      <w:pPr>
                        <w:ind w:firstLine="2003" w:firstLineChars="950"/>
                        <w:rPr>
                          <w:b/>
                        </w:rPr>
                      </w:pPr>
                      <w:r>
                        <w:rPr>
                          <w:rFonts w:hint="eastAsia"/>
                          <w:b/>
                        </w:rPr>
                        <w:t>残值评估</w:t>
                      </w:r>
                    </w:p>
                    <w:p w14:paraId="24F620BE">
                      <w:pPr>
                        <w:ind w:firstLine="630" w:firstLineChars="300"/>
                      </w:pPr>
                      <w:r>
                        <w:rPr>
                          <w:rFonts w:hint="eastAsia"/>
                        </w:rPr>
                        <w:t>由第三方评估公司对报废资产进行残值评估</w:t>
                      </w:r>
                    </w:p>
                  </w:txbxContent>
                </v:textbox>
              </v:round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2900045</wp:posOffset>
                </wp:positionH>
                <wp:positionV relativeFrom="paragraph">
                  <wp:posOffset>1742440</wp:posOffset>
                </wp:positionV>
                <wp:extent cx="0" cy="495300"/>
                <wp:effectExtent l="57150" t="8890" r="57150" b="19685"/>
                <wp:wrapNone/>
                <wp:docPr id="26" name="自选图形 16"/>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tailEnd type="triangle" w="med" len="med"/>
                        </a:ln>
                      </wps:spPr>
                      <wps:bodyPr/>
                    </wps:wsp>
                  </a:graphicData>
                </a:graphic>
              </wp:anchor>
            </w:drawing>
          </mc:Choice>
          <mc:Fallback>
            <w:pict>
              <v:shape id="自选图形 16" o:spid="_x0000_s1026" o:spt="32" type="#_x0000_t32" style="position:absolute;left:0pt;margin-left:228.35pt;margin-top:137.2pt;height:39pt;width:0pt;z-index:251672576;mso-width-relative:page;mso-height-relative:page;" filled="f" stroked="t" coordsize="21600,21600" o:gfxdata="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IitsAAAALAQAADwAAAAAAAAABACAAAAAi&#10;AAAAZHJzL2Rvd25yZXYueG1sUEsBAhQAFAAAAAgAh07iQJZ3JBwHAgAA5AMAAA4AAAAAAAAAAQAg&#10;AAAAKgEAAGRycy9lMm9Eb2MueG1sUEsFBgAAAAAGAAYAWQEAAKM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880745</wp:posOffset>
                </wp:positionH>
                <wp:positionV relativeFrom="paragraph">
                  <wp:posOffset>2237740</wp:posOffset>
                </wp:positionV>
                <wp:extent cx="3990975" cy="361950"/>
                <wp:effectExtent l="9525" t="8890" r="9525" b="10160"/>
                <wp:wrapNone/>
                <wp:docPr id="25" name="自选图形 17"/>
                <wp:cNvGraphicFramePr/>
                <a:graphic xmlns:a="http://schemas.openxmlformats.org/drawingml/2006/main">
                  <a:graphicData uri="http://schemas.microsoft.com/office/word/2010/wordprocessingShape">
                    <wps:wsp>
                      <wps:cNvSpPr>
                        <a:spLocks noChangeArrowheads="1"/>
                      </wps:cNvSpPr>
                      <wps:spPr bwMode="auto">
                        <a:xfrm>
                          <a:off x="0" y="0"/>
                          <a:ext cx="3990975" cy="361950"/>
                        </a:xfrm>
                        <a:prstGeom prst="roundRect">
                          <a:avLst>
                            <a:gd name="adj" fmla="val 16667"/>
                          </a:avLst>
                        </a:prstGeom>
                        <a:solidFill>
                          <a:srgbClr val="FFFFFF"/>
                        </a:solidFill>
                        <a:ln w="9525">
                          <a:solidFill>
                            <a:srgbClr val="000000"/>
                          </a:solidFill>
                          <a:round/>
                        </a:ln>
                      </wps:spPr>
                      <wps:txbx>
                        <w:txbxContent>
                          <w:p w14:paraId="257D3790">
                            <w:r>
                              <w:rPr>
                                <w:rFonts w:hint="eastAsia"/>
                              </w:rPr>
                              <w:t>资产管理处提出残值回收申请，</w:t>
                            </w:r>
                            <w:r>
                              <w:rPr>
                                <w:rFonts w:hint="eastAsia"/>
                                <w:lang w:eastAsia="zh-CN"/>
                              </w:rPr>
                              <w:t>经</w:t>
                            </w:r>
                            <w:r>
                              <w:rPr>
                                <w:rFonts w:hint="eastAsia"/>
                              </w:rPr>
                              <w:t>分管校领导</w:t>
                            </w:r>
                            <w:r>
                              <w:rPr>
                                <w:rFonts w:hint="eastAsia"/>
                                <w:lang w:eastAsia="zh-CN"/>
                              </w:rPr>
                              <w:t>、校长</w:t>
                            </w:r>
                            <w:r>
                              <w:rPr>
                                <w:rFonts w:hint="eastAsia"/>
                              </w:rPr>
                              <w:t>审</w:t>
                            </w:r>
                            <w:r>
                              <w:rPr>
                                <w:rFonts w:hint="eastAsia"/>
                                <w:lang w:eastAsia="zh-CN"/>
                              </w:rPr>
                              <w:t>批</w:t>
                            </w:r>
                            <w:r>
                              <w:rPr>
                                <w:rFonts w:hint="eastAsia"/>
                              </w:rPr>
                              <w:t>。</w:t>
                            </w:r>
                          </w:p>
                        </w:txbxContent>
                      </wps:txbx>
                      <wps:bodyPr rot="0" vert="horz" wrap="square" lIns="91440" tIns="45720" rIns="91440" bIns="45720" anchor="t" anchorCtr="0" upright="1">
                        <a:noAutofit/>
                      </wps:bodyPr>
                    </wps:wsp>
                  </a:graphicData>
                </a:graphic>
              </wp:anchor>
            </w:drawing>
          </mc:Choice>
          <mc:Fallback>
            <w:pict>
              <v:roundrect id="自选图形 17" o:spid="_x0000_s1026" o:spt="2" style="position:absolute;left:0pt;margin-left:69.35pt;margin-top:176.2pt;height:28.5pt;width:314.25pt;z-index:251671552;mso-width-relative:page;mso-height-relative:page;" fillcolor="#FFFFFF" filled="t" stroked="t" coordsize="21600,21600" arcsize="0.166666666666667" o:gfxdata="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FHdwTYAAAA&#10;CwEAAA8AAAAAAAAAAQAgAAAAIgAAAGRycy9kb3ducmV2LnhtbFBLAQIUABQAAAAIAIdO4kCy3+mm&#10;VgIAAKYEAAAOAAAAAAAAAAEAIAAAACcBAABkcnMvZTJvRG9jLnhtbFBLBQYAAAAABgAGAFkBAADv&#10;BQAAAAA=&#10;">
                <v:fill on="t" focussize="0,0"/>
                <v:stroke color="#000000" joinstyle="round"/>
                <v:imagedata o:title=""/>
                <o:lock v:ext="edit" aspectratio="f"/>
                <v:textbox>
                  <w:txbxContent>
                    <w:p w14:paraId="257D3790">
                      <w:r>
                        <w:rPr>
                          <w:rFonts w:hint="eastAsia"/>
                        </w:rPr>
                        <w:t>资产管理处提出残值回收申请，</w:t>
                      </w:r>
                      <w:r>
                        <w:rPr>
                          <w:rFonts w:hint="eastAsia"/>
                          <w:lang w:eastAsia="zh-CN"/>
                        </w:rPr>
                        <w:t>经</w:t>
                      </w:r>
                      <w:r>
                        <w:rPr>
                          <w:rFonts w:hint="eastAsia"/>
                        </w:rPr>
                        <w:t>分管校领导</w:t>
                      </w:r>
                      <w:r>
                        <w:rPr>
                          <w:rFonts w:hint="eastAsia"/>
                          <w:lang w:eastAsia="zh-CN"/>
                        </w:rPr>
                        <w:t>、校长</w:t>
                      </w:r>
                      <w:r>
                        <w:rPr>
                          <w:rFonts w:hint="eastAsia"/>
                        </w:rPr>
                        <w:t>审</w:t>
                      </w:r>
                      <w:r>
                        <w:rPr>
                          <w:rFonts w:hint="eastAsia"/>
                          <w:lang w:eastAsia="zh-CN"/>
                        </w:rPr>
                        <w:t>批</w:t>
                      </w:r>
                      <w:r>
                        <w:rPr>
                          <w:rFonts w:hint="eastAsia"/>
                        </w:rPr>
                        <w:t>。</w:t>
                      </w:r>
                    </w:p>
                  </w:txbxContent>
                </v:textbox>
              </v:roundrect>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3851910</wp:posOffset>
                </wp:positionH>
                <wp:positionV relativeFrom="paragraph">
                  <wp:posOffset>2851150</wp:posOffset>
                </wp:positionV>
                <wp:extent cx="10160" cy="1118870"/>
                <wp:effectExtent l="28575" t="0" r="37465" b="5080"/>
                <wp:wrapNone/>
                <wp:docPr id="22" name="自选图形 20"/>
                <wp:cNvGraphicFramePr/>
                <a:graphic xmlns:a="http://schemas.openxmlformats.org/drawingml/2006/main">
                  <a:graphicData uri="http://schemas.microsoft.com/office/word/2010/wordprocessingShape">
                    <wps:wsp>
                      <wps:cNvCnPr>
                        <a:cxnSpLocks noChangeShapeType="1"/>
                      </wps:cNvCnPr>
                      <wps:spPr bwMode="auto">
                        <a:xfrm>
                          <a:off x="0" y="0"/>
                          <a:ext cx="10160" cy="1118870"/>
                        </a:xfrm>
                        <a:prstGeom prst="straightConnector1">
                          <a:avLst/>
                        </a:prstGeom>
                        <a:noFill/>
                        <a:ln w="9525">
                          <a:solidFill>
                            <a:srgbClr val="000000"/>
                          </a:solidFill>
                          <a:round/>
                          <a:tailEnd type="triangle" w="med" len="med"/>
                        </a:ln>
                      </wps:spPr>
                      <wps:bodyPr/>
                    </wps:wsp>
                  </a:graphicData>
                </a:graphic>
              </wp:anchor>
            </w:drawing>
          </mc:Choice>
          <mc:Fallback>
            <w:pict>
              <v:shape id="自选图形 20" o:spid="_x0000_s1026" o:spt="32" type="#_x0000_t32" style="position:absolute;left:0pt;margin-left:303.3pt;margin-top:224.5pt;height:88.1pt;width:0.8pt;z-index:251675648;mso-width-relative:page;mso-height-relative:page;" filled="f" stroked="t" coordsize="21600,21600" o:gfxdata="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cFVbxNsAAAALAQAADwAAAAAAAAAB&#10;ACAAAAAiAAAAZHJzL2Rvd25yZXYueG1sUEsBAhQAFAAAAAgAh07iQF9A9kANAgAA6QMAAA4AAAAA&#10;AAAAAQAgAAAAKgEAAGRycy9lMm9Eb2MueG1sUEsFBgAAAAAGAAYAWQEAAKk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1995170</wp:posOffset>
                </wp:positionH>
                <wp:positionV relativeFrom="paragraph">
                  <wp:posOffset>2851150</wp:posOffset>
                </wp:positionV>
                <wp:extent cx="13335" cy="1118870"/>
                <wp:effectExtent l="37465" t="0" r="25400" b="5080"/>
                <wp:wrapNone/>
                <wp:docPr id="21" name="自选图形 21"/>
                <wp:cNvGraphicFramePr/>
                <a:graphic xmlns:a="http://schemas.openxmlformats.org/drawingml/2006/main">
                  <a:graphicData uri="http://schemas.microsoft.com/office/word/2010/wordprocessingShape">
                    <wps:wsp>
                      <wps:cNvCnPr>
                        <a:cxnSpLocks noChangeShapeType="1"/>
                      </wps:cNvCnPr>
                      <wps:spPr bwMode="auto">
                        <a:xfrm flipH="1">
                          <a:off x="0" y="0"/>
                          <a:ext cx="13335" cy="1118870"/>
                        </a:xfrm>
                        <a:prstGeom prst="straightConnector1">
                          <a:avLst/>
                        </a:prstGeom>
                        <a:noFill/>
                        <a:ln w="9525">
                          <a:solidFill>
                            <a:srgbClr val="000000"/>
                          </a:solidFill>
                          <a:round/>
                          <a:tailEnd type="triangle" w="med" len="med"/>
                        </a:ln>
                      </wps:spPr>
                      <wps:bodyPr/>
                    </wps:wsp>
                  </a:graphicData>
                </a:graphic>
              </wp:anchor>
            </w:drawing>
          </mc:Choice>
          <mc:Fallback>
            <w:pict>
              <v:shape id="自选图形 21" o:spid="_x0000_s1026" o:spt="32" type="#_x0000_t32" style="position:absolute;left:0pt;flip:x;margin-left:157.1pt;margin-top:224.5pt;height:88.1pt;width:1.05pt;z-index:251674624;mso-width-relative:page;mso-height-relative:page;" filled="f" stroked="t" coordsize="21600,21600" o:gfxdata="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exGRzNsAAAALAQAADwAA&#10;AAAAAAABACAAAAAiAAAAZHJzL2Rvd25yZXYueG1sUEsBAhQAFAAAAAgAh07iQCmY+CUTAgAA8wMA&#10;AA4AAAAAAAAAAQAgAAAAKgEAAGRycy9lMm9Eb2MueG1sUEsFBgAAAAAGAAYAWQEAAK8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1318895</wp:posOffset>
                </wp:positionH>
                <wp:positionV relativeFrom="paragraph">
                  <wp:posOffset>4970145</wp:posOffset>
                </wp:positionV>
                <wp:extent cx="3209925" cy="563880"/>
                <wp:effectExtent l="9525" t="7620" r="9525" b="9525"/>
                <wp:wrapNone/>
                <wp:docPr id="19" name="自选图形 23"/>
                <wp:cNvGraphicFramePr/>
                <a:graphic xmlns:a="http://schemas.openxmlformats.org/drawingml/2006/main">
                  <a:graphicData uri="http://schemas.microsoft.com/office/word/2010/wordprocessingShape">
                    <wps:wsp>
                      <wps:cNvSpPr>
                        <a:spLocks noChangeArrowheads="1"/>
                      </wps:cNvSpPr>
                      <wps:spPr bwMode="auto">
                        <a:xfrm>
                          <a:off x="0" y="0"/>
                          <a:ext cx="3209925" cy="563880"/>
                        </a:xfrm>
                        <a:prstGeom prst="roundRect">
                          <a:avLst>
                            <a:gd name="adj" fmla="val 16667"/>
                          </a:avLst>
                        </a:prstGeom>
                        <a:solidFill>
                          <a:srgbClr val="FFFFFF"/>
                        </a:solidFill>
                        <a:ln w="9525">
                          <a:solidFill>
                            <a:srgbClr val="000000"/>
                          </a:solidFill>
                          <a:round/>
                        </a:ln>
                      </wps:spPr>
                      <wps:txbx>
                        <w:txbxContent>
                          <w:p w14:paraId="3D8DE4DF">
                            <w:r>
                              <w:rPr>
                                <w:rFonts w:hint="eastAsia"/>
                              </w:rPr>
                              <w:t>与中标公司签订残值回收合同，中标公司按照中标金额</w:t>
                            </w:r>
                            <w:r>
                              <w:rPr>
                                <w:rFonts w:hint="eastAsia"/>
                                <w:lang w:eastAsia="zh-CN"/>
                              </w:rPr>
                              <w:t>到学校计财处</w:t>
                            </w:r>
                            <w:r>
                              <w:rPr>
                                <w:rFonts w:hint="eastAsia"/>
                              </w:rPr>
                              <w:t>缴纳残值款，并按照合同要求缴纳履约保证金。</w:t>
                            </w:r>
                          </w:p>
                        </w:txbxContent>
                      </wps:txbx>
                      <wps:bodyPr rot="0" vert="horz" wrap="square" lIns="91440" tIns="45720" rIns="91440" bIns="45720" anchor="t" anchorCtr="0" upright="1">
                        <a:noAutofit/>
                      </wps:bodyPr>
                    </wps:wsp>
                  </a:graphicData>
                </a:graphic>
              </wp:anchor>
            </w:drawing>
          </mc:Choice>
          <mc:Fallback>
            <w:pict>
              <v:roundrect id="自选图形 23" o:spid="_x0000_s1026" o:spt="2" style="position:absolute;left:0pt;margin-left:103.85pt;margin-top:391.35pt;height:44.4pt;width:252.75pt;z-index:251680768;mso-width-relative:page;mso-height-relative:page;" fillcolor="#FFFFFF" filled="t" stroked="t" coordsize="21600,21600" arcsize="0.166666666666667" o:gfxdata="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LCnyjXAAAA&#10;CwEAAA8AAAAAAAAAAQAgAAAAIgAAAGRycy9kb3ducmV2LnhtbFBLAQIUABQAAAAIAIdO4kBe93qa&#10;VwIAAKYEAAAOAAAAAAAAAAEAIAAAACYBAABkcnMvZTJvRG9jLnhtbFBLBQYAAAAABgAGAFkBAADv&#10;BQAAAAA=&#10;">
                <v:fill on="t" focussize="0,0"/>
                <v:stroke color="#000000" joinstyle="round"/>
                <v:imagedata o:title=""/>
                <o:lock v:ext="edit" aspectratio="f"/>
                <v:textbox>
                  <w:txbxContent>
                    <w:p w14:paraId="3D8DE4DF">
                      <w:r>
                        <w:rPr>
                          <w:rFonts w:hint="eastAsia"/>
                        </w:rPr>
                        <w:t>与中标公司签订残值回收合同，中标公司按照中标金额</w:t>
                      </w:r>
                      <w:r>
                        <w:rPr>
                          <w:rFonts w:hint="eastAsia"/>
                          <w:lang w:eastAsia="zh-CN"/>
                        </w:rPr>
                        <w:t>到学校计财处</w:t>
                      </w:r>
                      <w:r>
                        <w:rPr>
                          <w:rFonts w:hint="eastAsia"/>
                        </w:rPr>
                        <w:t>缴纳残值款，并按照合同要求缴纳履约保证金。</w:t>
                      </w:r>
                    </w:p>
                  </w:txbxContent>
                </v:textbox>
              </v:roundrect>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1766570</wp:posOffset>
                </wp:positionH>
                <wp:positionV relativeFrom="paragraph">
                  <wp:posOffset>6029325</wp:posOffset>
                </wp:positionV>
                <wp:extent cx="2409825" cy="542925"/>
                <wp:effectExtent l="9525" t="9525" r="9525" b="9525"/>
                <wp:wrapNone/>
                <wp:docPr id="18" name="自选图形 24"/>
                <wp:cNvGraphicFramePr/>
                <a:graphic xmlns:a="http://schemas.openxmlformats.org/drawingml/2006/main">
                  <a:graphicData uri="http://schemas.microsoft.com/office/word/2010/wordprocessingShape">
                    <wps:wsp>
                      <wps:cNvSpPr>
                        <a:spLocks noChangeArrowheads="1"/>
                      </wps:cNvSpPr>
                      <wps:spPr bwMode="auto">
                        <a:xfrm>
                          <a:off x="0" y="0"/>
                          <a:ext cx="2409825" cy="542925"/>
                        </a:xfrm>
                        <a:prstGeom prst="roundRect">
                          <a:avLst>
                            <a:gd name="adj" fmla="val 16667"/>
                          </a:avLst>
                        </a:prstGeom>
                        <a:solidFill>
                          <a:srgbClr val="FFFFFF"/>
                        </a:solidFill>
                        <a:ln w="9525">
                          <a:solidFill>
                            <a:srgbClr val="000000"/>
                          </a:solidFill>
                          <a:round/>
                        </a:ln>
                      </wps:spPr>
                      <wps:txbx>
                        <w:txbxContent>
                          <w:p w14:paraId="44B85FC9">
                            <w:r>
                              <w:rPr>
                                <w:rFonts w:hint="eastAsia"/>
                              </w:rPr>
                              <w:t>中标公司凭借缴款证明，到各部门（学院）回收报废资产，并清理场地。</w:t>
                            </w:r>
                          </w:p>
                        </w:txbxContent>
                      </wps:txbx>
                      <wps:bodyPr rot="0" vert="horz" wrap="square" lIns="91440" tIns="45720" rIns="91440" bIns="45720" anchor="t" anchorCtr="0" upright="1">
                        <a:noAutofit/>
                      </wps:bodyPr>
                    </wps:wsp>
                  </a:graphicData>
                </a:graphic>
              </wp:anchor>
            </w:drawing>
          </mc:Choice>
          <mc:Fallback>
            <w:pict>
              <v:roundrect id="自选图形 24" o:spid="_x0000_s1026" o:spt="2" style="position:absolute;left:0pt;margin-left:139.1pt;margin-top:474.75pt;height:42.75pt;width:189.75pt;z-index:251682816;mso-width-relative:page;mso-height-relative:page;" fillcolor="#FFFFFF" filled="t" stroked="t" coordsize="21600,21600" arcsize="0.166666666666667" o:gfxdata="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KZ/mUXYAAAADAEA&#10;AA8AAAAAAAAAAQAgAAAAIgAAAGRycy9kb3ducmV2LnhtbFBLAQIUABQAAAAIAIdO4kAN5OK4UwIA&#10;AKYEAAAOAAAAAAAAAAEAIAAAACcBAABkcnMvZTJvRG9jLnhtbFBLBQYAAAAABgAGAFkBAADsBQAA&#10;AAA=&#10;">
                <v:fill on="t" focussize="0,0"/>
                <v:stroke color="#000000" joinstyle="round"/>
                <v:imagedata o:title=""/>
                <o:lock v:ext="edit" aspectratio="f"/>
                <v:textbox>
                  <w:txbxContent>
                    <w:p w14:paraId="44B85FC9">
                      <w:r>
                        <w:rPr>
                          <w:rFonts w:hint="eastAsia"/>
                        </w:rPr>
                        <w:t>中标公司凭借缴款证明，到各部门（学院）回收报废资产，并清理场地。</w:t>
                      </w:r>
                    </w:p>
                  </w:txbxContent>
                </v:textbox>
              </v:roundrect>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2976245</wp:posOffset>
                </wp:positionH>
                <wp:positionV relativeFrom="paragraph">
                  <wp:posOffset>5534025</wp:posOffset>
                </wp:positionV>
                <wp:extent cx="0" cy="495300"/>
                <wp:effectExtent l="57150" t="9525" r="57150" b="19050"/>
                <wp:wrapNone/>
                <wp:docPr id="17" name="自选图形 25"/>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tailEnd type="triangle" w="med" len="med"/>
                        </a:ln>
                      </wps:spPr>
                      <wps:bodyPr/>
                    </wps:wsp>
                  </a:graphicData>
                </a:graphic>
              </wp:anchor>
            </w:drawing>
          </mc:Choice>
          <mc:Fallback>
            <w:pict>
              <v:shape id="自选图形 25" o:spid="_x0000_s1026" o:spt="32" type="#_x0000_t32" style="position:absolute;left:0pt;margin-left:234.35pt;margin-top:435.75pt;height:39pt;width:0pt;z-index:251681792;mso-width-relative:page;mso-height-relative:page;" filled="f" stroked="t" coordsize="21600,21600" o:gfxdata="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nKUaLbAAAACwEAAA8AAAAAAAAAAQAgAAAAIgAA&#10;AGRycy9kb3ducmV2LnhtbFBLAQIUABQAAAAIAIdO4kBlDlSzBQIAAOQDAAAOAAAAAAAAAAEAIAAA&#10;ACoBAABkcnMvZTJvRG9jLnhtbFBLBQYAAAAABgAGAFkBAAChBQAAAAA=&#10;">
                <v:fill on="f" focussize="0,0"/>
                <v:stroke color="#000000" joinstyle="round" endarrow="block"/>
                <v:imagedata o:title=""/>
                <o:lock v:ext="edit" aspectratio="f"/>
              </v:shape>
            </w:pict>
          </mc:Fallback>
        </mc:AlternateContent>
      </w:r>
    </w:p>
    <w:p w14:paraId="5CE2ED6E">
      <w:pPr>
        <w:rPr>
          <w:rFonts w:ascii="宋体" w:hAnsi="宋体" w:cs="宋体"/>
          <w:b/>
          <w:bCs/>
          <w:sz w:val="32"/>
          <w:szCs w:val="32"/>
        </w:rPr>
      </w:pPr>
    </w:p>
    <w:p w14:paraId="2296F924">
      <w:pPr>
        <w:rPr>
          <w:rFonts w:ascii="宋体" w:hAnsi="宋体" w:cs="宋体"/>
          <w:b/>
          <w:bCs/>
          <w:sz w:val="32"/>
          <w:szCs w:val="32"/>
        </w:rPr>
      </w:pPr>
    </w:p>
    <w:p w14:paraId="4C03E693">
      <w:pPr>
        <w:rPr>
          <w:rFonts w:ascii="宋体" w:hAnsi="宋体" w:cs="宋体"/>
          <w:b/>
          <w:bCs/>
          <w:sz w:val="32"/>
          <w:szCs w:val="32"/>
        </w:rPr>
      </w:pPr>
    </w:p>
    <w:p w14:paraId="3A220F7D">
      <w:pPr>
        <w:rPr>
          <w:rFonts w:ascii="宋体" w:hAnsi="宋体" w:cs="宋体"/>
          <w:b/>
          <w:bCs/>
          <w:sz w:val="32"/>
          <w:szCs w:val="32"/>
        </w:rPr>
      </w:pPr>
    </w:p>
    <w:p w14:paraId="073AD173">
      <w:pPr>
        <w:rPr>
          <w:rFonts w:ascii="宋体" w:hAnsi="宋体" w:cs="宋体"/>
          <w:b/>
          <w:bCs/>
          <w:sz w:val="32"/>
          <w:szCs w:val="32"/>
        </w:rPr>
      </w:pPr>
    </w:p>
    <w:p w14:paraId="1CAF8C83">
      <w:pPr>
        <w:rPr>
          <w:rFonts w:ascii="宋体" w:hAnsi="宋体" w:cs="宋体"/>
          <w:b/>
          <w:bCs/>
          <w:sz w:val="32"/>
          <w:szCs w:val="32"/>
        </w:rPr>
      </w:pPr>
    </w:p>
    <w:p w14:paraId="55C0E8F8">
      <w:pPr>
        <w:rPr>
          <w:rFonts w:ascii="宋体" w:hAnsi="宋体" w:cs="宋体"/>
          <w:b/>
          <w:bCs/>
          <w:sz w:val="32"/>
          <w:szCs w:val="32"/>
        </w:rPr>
      </w:pPr>
    </w:p>
    <w:p w14:paraId="7499F748">
      <w:pPr>
        <w:rPr>
          <w:rFonts w:ascii="宋体" w:hAnsi="宋体" w:cs="宋体"/>
          <w:b/>
          <w:bCs/>
          <w:sz w:val="32"/>
          <w:szCs w:val="32"/>
        </w:rPr>
      </w:pPr>
    </w:p>
    <w:p w14:paraId="236C71FB">
      <w:pPr>
        <w:rPr>
          <w:rFonts w:ascii="宋体" w:hAnsi="宋体" w:cs="宋体"/>
          <w:b/>
          <w:bCs/>
          <w:sz w:val="32"/>
          <w:szCs w:val="32"/>
        </w:rPr>
      </w:pPr>
    </w:p>
    <w:p w14:paraId="58F9A8C8">
      <w:pPr>
        <w:rPr>
          <w:rFonts w:ascii="宋体" w:hAnsi="宋体" w:cs="宋体"/>
          <w:b/>
          <w:bCs/>
          <w:sz w:val="32"/>
          <w:szCs w:val="32"/>
        </w:rPr>
      </w:pPr>
      <w:r>
        <mc:AlternateContent>
          <mc:Choice Requires="wps">
            <w:drawing>
              <wp:anchor distT="0" distB="0" distL="114300" distR="114300" simplePos="0" relativeHeight="251677696" behindDoc="0" locked="0" layoutInCell="1" allowOverlap="1">
                <wp:simplePos x="0" y="0"/>
                <wp:positionH relativeFrom="column">
                  <wp:posOffset>2976245</wp:posOffset>
                </wp:positionH>
                <wp:positionV relativeFrom="paragraph">
                  <wp:posOffset>9525</wp:posOffset>
                </wp:positionV>
                <wp:extent cx="1943100" cy="619125"/>
                <wp:effectExtent l="0" t="0" r="19050" b="28575"/>
                <wp:wrapNone/>
                <wp:docPr id="20" name="自选图形 22"/>
                <wp:cNvGraphicFramePr/>
                <a:graphic xmlns:a="http://schemas.openxmlformats.org/drawingml/2006/main">
                  <a:graphicData uri="http://schemas.microsoft.com/office/word/2010/wordprocessingShape">
                    <wps:wsp>
                      <wps:cNvSpPr>
                        <a:spLocks noChangeArrowheads="1"/>
                      </wps:cNvSpPr>
                      <wps:spPr bwMode="auto">
                        <a:xfrm>
                          <a:off x="0" y="0"/>
                          <a:ext cx="1943100" cy="619125"/>
                        </a:xfrm>
                        <a:prstGeom prst="roundRect">
                          <a:avLst>
                            <a:gd name="adj" fmla="val 16667"/>
                          </a:avLst>
                        </a:prstGeom>
                        <a:solidFill>
                          <a:srgbClr val="FFFFFF"/>
                        </a:solidFill>
                        <a:ln w="9525">
                          <a:solidFill>
                            <a:srgbClr val="000000"/>
                          </a:solidFill>
                          <a:round/>
                        </a:ln>
                      </wps:spPr>
                      <wps:txbx>
                        <w:txbxContent>
                          <w:p w14:paraId="62BF025E">
                            <w:r>
                              <w:rPr>
                                <w:rFonts w:hint="eastAsia"/>
                              </w:rPr>
                              <w:t>评估残值低于1万元(含)，由资产管理</w:t>
                            </w:r>
                            <w:r>
                              <w:t>处</w:t>
                            </w:r>
                            <w:r>
                              <w:rPr>
                                <w:rFonts w:hint="eastAsia"/>
                              </w:rPr>
                              <w:t>进行招标。</w:t>
                            </w:r>
                          </w:p>
                          <w:p w14:paraId="7F8F7BAC"/>
                        </w:txbxContent>
                      </wps:txbx>
                      <wps:bodyPr rot="0" vert="horz" wrap="square" lIns="91440" tIns="45720" rIns="91440" bIns="45720" anchor="t" anchorCtr="0" upright="1">
                        <a:noAutofit/>
                      </wps:bodyPr>
                    </wps:wsp>
                  </a:graphicData>
                </a:graphic>
              </wp:anchor>
            </w:drawing>
          </mc:Choice>
          <mc:Fallback>
            <w:pict>
              <v:roundrect id="自选图形 22" o:spid="_x0000_s1026" o:spt="2" style="position:absolute;left:0pt;margin-left:234.35pt;margin-top:0.75pt;height:48.75pt;width:153pt;z-index:251677696;mso-width-relative:page;mso-height-relative:page;" fillcolor="#FFFFFF" filled="t" stroked="t" coordsize="21600,21600" arcsize="0.166666666666667" o:gfxdata="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IgE8yzUAAAACAEAAA8A&#10;AAAAAAAAAQAgAAAAIgAAAGRycy9kb3ducmV2LnhtbFBLAQIUABQAAAAIAIdO4kBtC7P3VAIAAKYE&#10;AAAOAAAAAAAAAAEAIAAAACMBAABkcnMvZTJvRG9jLnhtbFBLBQYAAAAABgAGAFkBAADpBQAAAAA=&#10;">
                <v:fill on="t" focussize="0,0"/>
                <v:stroke color="#000000" joinstyle="round"/>
                <v:imagedata o:title=""/>
                <o:lock v:ext="edit" aspectratio="f"/>
                <v:textbox>
                  <w:txbxContent>
                    <w:p w14:paraId="62BF025E">
                      <w:r>
                        <w:rPr>
                          <w:rFonts w:hint="eastAsia"/>
                        </w:rPr>
                        <w:t>评估残值低于1万元(含)，由资产管理</w:t>
                      </w:r>
                      <w:r>
                        <w:t>处</w:t>
                      </w:r>
                      <w:r>
                        <w:rPr>
                          <w:rFonts w:hint="eastAsia"/>
                        </w:rPr>
                        <w:t>进行招标。</w:t>
                      </w:r>
                    </w:p>
                    <w:p w14:paraId="7F8F7BAC"/>
                  </w:txbxContent>
                </v:textbox>
              </v:roundrect>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928370</wp:posOffset>
                </wp:positionH>
                <wp:positionV relativeFrom="paragraph">
                  <wp:posOffset>9525</wp:posOffset>
                </wp:positionV>
                <wp:extent cx="1981200" cy="552450"/>
                <wp:effectExtent l="0" t="0" r="19050" b="19050"/>
                <wp:wrapNone/>
                <wp:docPr id="15" name="自选图形 27"/>
                <wp:cNvGraphicFramePr/>
                <a:graphic xmlns:a="http://schemas.openxmlformats.org/drawingml/2006/main">
                  <a:graphicData uri="http://schemas.microsoft.com/office/word/2010/wordprocessingShape">
                    <wps:wsp>
                      <wps:cNvSpPr>
                        <a:spLocks noChangeArrowheads="1"/>
                      </wps:cNvSpPr>
                      <wps:spPr bwMode="auto">
                        <a:xfrm>
                          <a:off x="0" y="0"/>
                          <a:ext cx="1981200" cy="552450"/>
                        </a:xfrm>
                        <a:prstGeom prst="roundRect">
                          <a:avLst>
                            <a:gd name="adj" fmla="val 16667"/>
                          </a:avLst>
                        </a:prstGeom>
                        <a:solidFill>
                          <a:srgbClr val="FFFFFF"/>
                        </a:solidFill>
                        <a:ln w="9525">
                          <a:solidFill>
                            <a:srgbClr val="000000"/>
                          </a:solidFill>
                          <a:round/>
                        </a:ln>
                      </wps:spPr>
                      <wps:txbx>
                        <w:txbxContent>
                          <w:p w14:paraId="3A899F34">
                            <w:r>
                              <w:rPr>
                                <w:rFonts w:hint="eastAsia"/>
                              </w:rPr>
                              <w:t>评估残值超过1万元，进入泉州市产权交易中心公开交易。</w:t>
                            </w:r>
                          </w:p>
                        </w:txbxContent>
                      </wps:txbx>
                      <wps:bodyPr rot="0" vert="horz" wrap="square" lIns="91440" tIns="45720" rIns="91440" bIns="45720" anchor="t" anchorCtr="0" upright="1">
                        <a:noAutofit/>
                      </wps:bodyPr>
                    </wps:wsp>
                  </a:graphicData>
                </a:graphic>
              </wp:anchor>
            </w:drawing>
          </mc:Choice>
          <mc:Fallback>
            <w:pict>
              <v:roundrect id="自选图形 27" o:spid="_x0000_s1026" o:spt="2" style="position:absolute;left:0pt;margin-left:73.1pt;margin-top:0.75pt;height:43.5pt;width:156pt;z-index:251676672;mso-width-relative:page;mso-height-relative:page;" fillcolor="#FFFFFF" filled="t" stroked="t" coordsize="21600,21600" arcsize="0.166666666666667" o:gfxdata="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C4Q8V/UAAAA&#10;CAEAAA8AAAAAAAAAAQAgAAAAIgAAAGRycy9kb3ducmV2LnhtbFBLAQIUABQAAAAIAIdO4kAwu8G3&#10;WgIAAKYEAAAOAAAAAAAAAAEAIAAAACMBAABkcnMvZTJvRG9jLnhtbFBLBQYAAAAABgAGAFkBAADv&#10;BQAAAAA=&#10;">
                <v:fill on="t" focussize="0,0"/>
                <v:stroke color="#000000" joinstyle="round"/>
                <v:imagedata o:title=""/>
                <o:lock v:ext="edit" aspectratio="f"/>
                <v:textbox>
                  <w:txbxContent>
                    <w:p w14:paraId="3A899F34">
                      <w:r>
                        <w:rPr>
                          <w:rFonts w:hint="eastAsia"/>
                        </w:rPr>
                        <w:t>评估残值超过1万元，进入泉州市产权交易中心公开交易。</w:t>
                      </w:r>
                    </w:p>
                  </w:txbxContent>
                </v:textbox>
              </v:roundrect>
            </w:pict>
          </mc:Fallback>
        </mc:AlternateContent>
      </w:r>
    </w:p>
    <w:p w14:paraId="2561916F">
      <w:pPr>
        <w:rPr>
          <w:rFonts w:ascii="宋体" w:hAnsi="宋体" w:cs="宋体"/>
          <w:b/>
          <w:bCs/>
          <w:sz w:val="32"/>
          <w:szCs w:val="32"/>
        </w:rPr>
      </w:pPr>
      <w:r>
        <mc:AlternateContent>
          <mc:Choice Requires="wps">
            <w:drawing>
              <wp:anchor distT="0" distB="0" distL="114300" distR="114300" simplePos="0" relativeHeight="251678720" behindDoc="0" locked="0" layoutInCell="1" allowOverlap="1">
                <wp:simplePos x="0" y="0"/>
                <wp:positionH relativeFrom="column">
                  <wp:posOffset>1899285</wp:posOffset>
                </wp:positionH>
                <wp:positionV relativeFrom="paragraph">
                  <wp:posOffset>260985</wp:posOffset>
                </wp:positionV>
                <wp:extent cx="45720" cy="314325"/>
                <wp:effectExtent l="38100" t="0" r="69215" b="47625"/>
                <wp:wrapNone/>
                <wp:docPr id="16" name="自选图形 26"/>
                <wp:cNvGraphicFramePr/>
                <a:graphic xmlns:a="http://schemas.openxmlformats.org/drawingml/2006/main">
                  <a:graphicData uri="http://schemas.microsoft.com/office/word/2010/wordprocessingShape">
                    <wps:wsp>
                      <wps:cNvCnPr>
                        <a:cxnSpLocks noChangeShapeType="1"/>
                      </wps:cNvCnPr>
                      <wps:spPr bwMode="auto">
                        <a:xfrm>
                          <a:off x="0" y="0"/>
                          <a:ext cx="45719" cy="314325"/>
                        </a:xfrm>
                        <a:prstGeom prst="straightConnector1">
                          <a:avLst/>
                        </a:prstGeom>
                        <a:noFill/>
                        <a:ln w="9525">
                          <a:solidFill>
                            <a:srgbClr val="000000"/>
                          </a:solidFill>
                          <a:round/>
                          <a:tailEnd type="triangle" w="med" len="med"/>
                        </a:ln>
                      </wps:spPr>
                      <wps:bodyPr/>
                    </wps:wsp>
                  </a:graphicData>
                </a:graphic>
              </wp:anchor>
            </w:drawing>
          </mc:Choice>
          <mc:Fallback>
            <w:pict>
              <v:shape id="自选图形 26" o:spid="_x0000_s1026" o:spt="32" type="#_x0000_t32" style="position:absolute;left:0pt;margin-left:149.55pt;margin-top:20.55pt;height:24.75pt;width:3.6pt;z-index:251678720;mso-width-relative:page;mso-height-relative:page;" filled="f" stroked="t" coordsize="21600,21600" o:gfxdata="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50cV2QAAAAkBAAAPAAAAAAAAAAEAIAAA&#10;ACIAAABkcnMvZG93bnJldi54bWxQSwECFAAUAAAACACHTuJAdYqnJgsCAADoAwAADgAAAAAAAAAB&#10;ACAAAAAoAQAAZHJzL2Uyb0RvYy54bWxQSwUGAAAAAAYABgBZAQAApQ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3909060</wp:posOffset>
                </wp:positionH>
                <wp:positionV relativeFrom="paragraph">
                  <wp:posOffset>289560</wp:posOffset>
                </wp:positionV>
                <wp:extent cx="76200" cy="295275"/>
                <wp:effectExtent l="57150" t="0" r="19050" b="47625"/>
                <wp:wrapNone/>
                <wp:docPr id="14" name="自选图形 28"/>
                <wp:cNvGraphicFramePr/>
                <a:graphic xmlns:a="http://schemas.openxmlformats.org/drawingml/2006/main">
                  <a:graphicData uri="http://schemas.microsoft.com/office/word/2010/wordprocessingShape">
                    <wps:wsp>
                      <wps:cNvCnPr>
                        <a:cxnSpLocks noChangeShapeType="1"/>
                      </wps:cNvCnPr>
                      <wps:spPr bwMode="auto">
                        <a:xfrm flipH="1">
                          <a:off x="0" y="0"/>
                          <a:ext cx="76200" cy="295275"/>
                        </a:xfrm>
                        <a:prstGeom prst="straightConnector1">
                          <a:avLst/>
                        </a:prstGeom>
                        <a:noFill/>
                        <a:ln w="9525">
                          <a:solidFill>
                            <a:srgbClr val="000000"/>
                          </a:solidFill>
                          <a:round/>
                          <a:tailEnd type="triangle" w="med" len="med"/>
                        </a:ln>
                      </wps:spPr>
                      <wps:bodyPr/>
                    </wps:wsp>
                  </a:graphicData>
                </a:graphic>
              </wp:anchor>
            </w:drawing>
          </mc:Choice>
          <mc:Fallback>
            <w:pict>
              <v:shape id="自选图形 28" o:spid="_x0000_s1026" o:spt="32" type="#_x0000_t32" style="position:absolute;left:0pt;flip:x;margin-left:307.8pt;margin-top:22.8pt;height:23.25pt;width:6pt;z-index:251679744;mso-width-relative:page;mso-height-relative:page;" filled="f" stroked="t" coordsize="21600,21600" o:gfxdata="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H3MxT2AAAAAkBAAAPAAAAAAAAAAEA&#10;IAAAACIAAABkcnMvZG93bnJldi54bWxQSwECFAAUAAAACACHTuJA30Xlhw8CAADyAwAADgAAAAAA&#10;AAABACAAAAAnAQAAZHJzL2Uyb0RvYy54bWxQSwUGAAAAAAYABgBZAQAAqAUAAAAA&#10;">
                <v:fill on="f" focussize="0,0"/>
                <v:stroke color="#000000" joinstyle="round" endarrow="block"/>
                <v:imagedata o:title=""/>
                <o:lock v:ext="edit" aspectratio="f"/>
              </v:shape>
            </w:pict>
          </mc:Fallback>
        </mc:AlternateContent>
      </w:r>
    </w:p>
    <w:p w14:paraId="0BEC458F">
      <w:pPr>
        <w:rPr>
          <w:rFonts w:ascii="宋体" w:hAnsi="宋体" w:cs="宋体"/>
          <w:b/>
          <w:bCs/>
          <w:sz w:val="32"/>
          <w:szCs w:val="32"/>
        </w:rPr>
      </w:pPr>
    </w:p>
    <w:p w14:paraId="1A5F8169">
      <w:pPr>
        <w:rPr>
          <w:rFonts w:ascii="宋体" w:hAnsi="宋体" w:cs="宋体"/>
          <w:b/>
          <w:bCs/>
          <w:sz w:val="32"/>
          <w:szCs w:val="32"/>
        </w:rPr>
      </w:pPr>
    </w:p>
    <w:p w14:paraId="7CCD18ED">
      <w:pPr>
        <w:rPr>
          <w:rFonts w:ascii="宋体" w:hAnsi="宋体" w:cs="宋体"/>
          <w:b/>
          <w:bCs/>
          <w:sz w:val="32"/>
          <w:szCs w:val="32"/>
        </w:rPr>
      </w:pPr>
    </w:p>
    <w:p w14:paraId="44D0DE72">
      <w:pPr>
        <w:rPr>
          <w:rFonts w:ascii="宋体" w:hAnsi="宋体" w:cs="宋体"/>
          <w:b/>
          <w:bCs/>
          <w:sz w:val="32"/>
          <w:szCs w:val="32"/>
        </w:rPr>
      </w:pPr>
    </w:p>
    <w:p w14:paraId="66C33620">
      <w:pPr>
        <w:rPr>
          <w:rFonts w:ascii="宋体" w:hAnsi="宋体" w:cs="宋体"/>
          <w:b/>
          <w:bCs/>
          <w:sz w:val="32"/>
          <w:szCs w:val="32"/>
        </w:rPr>
      </w:pPr>
    </w:p>
    <w:p w14:paraId="4E7435D4">
      <w:pPr>
        <w:rPr>
          <w:rFonts w:ascii="宋体" w:hAnsi="宋体" w:cs="宋体"/>
          <w:b/>
          <w:bCs/>
          <w:sz w:val="32"/>
          <w:szCs w:val="32"/>
        </w:rPr>
      </w:pPr>
    </w:p>
    <w:p w14:paraId="6C2038B1">
      <w:pPr>
        <w:rPr>
          <w:rFonts w:ascii="宋体" w:hAnsi="宋体" w:cs="宋体"/>
          <w:b/>
          <w:bCs/>
          <w:sz w:val="32"/>
          <w:szCs w:val="32"/>
        </w:rPr>
      </w:pPr>
    </w:p>
    <w:p w14:paraId="7BAEDC6D">
      <w:pPr>
        <w:rPr>
          <w:rFonts w:ascii="宋体" w:hAnsi="宋体" w:cs="宋体"/>
          <w:b/>
          <w:bCs/>
          <w:sz w:val="32"/>
          <w:szCs w:val="32"/>
        </w:rPr>
      </w:pPr>
    </w:p>
    <w:p w14:paraId="074B0AA0">
      <w:pPr>
        <w:rPr>
          <w:rFonts w:ascii="宋体" w:hAnsi="宋体" w:cs="宋体"/>
          <w:b/>
          <w:bCs/>
          <w:sz w:val="32"/>
          <w:szCs w:val="32"/>
        </w:rPr>
      </w:pPr>
    </w:p>
    <w:p w14:paraId="2E7817D3">
      <w:pPr>
        <w:rPr>
          <w:rFonts w:ascii="宋体" w:hAnsi="宋体" w:cs="宋体"/>
          <w:b/>
          <w:bCs/>
          <w:sz w:val="32"/>
          <w:szCs w:val="32"/>
        </w:rPr>
      </w:pPr>
    </w:p>
    <w:p w14:paraId="653050BB">
      <w:pPr>
        <w:rPr>
          <w:rFonts w:ascii="宋体" w:hAnsi="宋体" w:cs="宋体"/>
          <w:b/>
          <w:bCs/>
          <w:sz w:val="32"/>
          <w:szCs w:val="32"/>
        </w:rPr>
      </w:pPr>
    </w:p>
    <w:p w14:paraId="3815EF96">
      <w:r>
        <mc:AlternateContent>
          <mc:Choice Requires="wps">
            <w:drawing>
              <wp:anchor distT="0" distB="0" distL="114300" distR="114300" simplePos="0" relativeHeight="251669504" behindDoc="0" locked="0" layoutInCell="1" allowOverlap="1">
                <wp:simplePos x="0" y="0"/>
                <wp:positionH relativeFrom="column">
                  <wp:posOffset>1348105</wp:posOffset>
                </wp:positionH>
                <wp:positionV relativeFrom="paragraph">
                  <wp:posOffset>4505325</wp:posOffset>
                </wp:positionV>
                <wp:extent cx="0" cy="495300"/>
                <wp:effectExtent l="57785" t="9525" r="56515" b="19050"/>
                <wp:wrapNone/>
                <wp:docPr id="11" name="自选图形 12"/>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tailEnd type="triangle" w="med" len="med"/>
                        </a:ln>
                      </wps:spPr>
                      <wps:bodyPr/>
                    </wps:wsp>
                  </a:graphicData>
                </a:graphic>
              </wp:anchor>
            </w:drawing>
          </mc:Choice>
          <mc:Fallback>
            <w:pict>
              <v:shape id="自选图形 12" o:spid="_x0000_s1026" o:spt="32" type="#_x0000_t32" style="position:absolute;left:0pt;margin-left:106.15pt;margin-top:354.75pt;height:39pt;width:0pt;z-index:251669504;mso-width-relative:page;mso-height-relative:page;" filled="f" stroked="t" coordsize="21600,21600" o:gfxdata="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SVS+R2gAAAAsBAAAPAAAAAAAAAAEAIAAAACIA&#10;AABkcnMvZG93bnJldi54bWxQSwECFAAUAAAACACHTuJAFzbJuAcCAADkAwAADgAAAAAAAAABACAA&#10;AAApAQAAZHJzL2Uyb0RvYy54bWxQSwUGAAAAAAYABgBZAQAAogU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2893060</wp:posOffset>
                </wp:positionH>
                <wp:positionV relativeFrom="paragraph">
                  <wp:posOffset>1650365</wp:posOffset>
                </wp:positionV>
                <wp:extent cx="6985" cy="850265"/>
                <wp:effectExtent l="31750" t="0" r="37465" b="6985"/>
                <wp:wrapNone/>
                <wp:docPr id="5" name="自选图形 5"/>
                <wp:cNvGraphicFramePr/>
                <a:graphic xmlns:a="http://schemas.openxmlformats.org/drawingml/2006/main">
                  <a:graphicData uri="http://schemas.microsoft.com/office/word/2010/wordprocessingShape">
                    <wps:wsp>
                      <wps:cNvCnPr>
                        <a:cxnSpLocks noChangeShapeType="1"/>
                      </wps:cNvCnPr>
                      <wps:spPr bwMode="auto">
                        <a:xfrm>
                          <a:off x="0" y="0"/>
                          <a:ext cx="6985" cy="850265"/>
                        </a:xfrm>
                        <a:prstGeom prst="straightConnector1">
                          <a:avLst/>
                        </a:prstGeom>
                        <a:noFill/>
                        <a:ln w="9525">
                          <a:solidFill>
                            <a:srgbClr val="000000"/>
                          </a:solidFill>
                          <a:round/>
                          <a:tailEnd type="triangle" w="med" len="med"/>
                        </a:ln>
                      </wps:spPr>
                      <wps:bodyPr/>
                    </wps:wsp>
                  </a:graphicData>
                </a:graphic>
              </wp:anchor>
            </w:drawing>
          </mc:Choice>
          <mc:Fallback>
            <w:pict>
              <v:shape id="自选图形 5" o:spid="_x0000_s1026" o:spt="32" type="#_x0000_t32" style="position:absolute;left:0pt;margin-left:227.8pt;margin-top:129.95pt;height:66.95pt;width:0.55pt;z-index:251664384;mso-width-relative:page;mso-height-relative:page;" filled="f" stroked="t" coordsize="21600,21600" o:gfxdata="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4MdhMtwAAAALAQAADwAAAAAAAAABACAA&#10;AAAiAAAAZHJzL2Rvd25yZXYueG1sUEsBAhQAFAAAAAgAh07iQIUxPmEJAgAA5QMAAA4AAAAAAAAA&#10;AQAgAAAAKwEAAGRycy9lMm9Eb2MueG1sUEsFBgAAAAAGAAYAWQEAAKYFAAAAAA==&#10;">
                <v:fill on="f" focussize="0,0"/>
                <v:stroke color="#000000" joinstyle="round" endarrow="block"/>
                <v:imagedata o:title=""/>
                <o:lock v:ext="edit" aspectratio="f"/>
              </v:shape>
            </w:pict>
          </mc:Fallback>
        </mc:AlternateContent>
      </w:r>
      <w:r>
        <w:rPr>
          <w:rFonts w:hint="eastAsia" w:ascii="宋体" w:hAnsi="宋体" w:cs="宋体"/>
          <w:b/>
          <w:bCs/>
          <w:sz w:val="32"/>
          <w:szCs w:val="32"/>
        </w:rPr>
        <w:t>5.通用办公设备和办公家具配置工作流程:</w:t>
      </w:r>
    </w:p>
    <w:p w14:paraId="714A7994"/>
    <w:p w14:paraId="31B40FA9">
      <w:r>
        <w:rPr>
          <w:szCs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9525</wp:posOffset>
                </wp:positionV>
                <wp:extent cx="4591050" cy="897890"/>
                <wp:effectExtent l="4445" t="4445" r="14605" b="12065"/>
                <wp:wrapNone/>
                <wp:docPr id="3" name="自选图形 2"/>
                <wp:cNvGraphicFramePr/>
                <a:graphic xmlns:a="http://schemas.openxmlformats.org/drawingml/2006/main">
                  <a:graphicData uri="http://schemas.microsoft.com/office/word/2010/wordprocessingShape">
                    <wps:wsp>
                      <wps:cNvSpPr>
                        <a:spLocks noChangeArrowheads="1"/>
                      </wps:cNvSpPr>
                      <wps:spPr bwMode="auto">
                        <a:xfrm>
                          <a:off x="0" y="0"/>
                          <a:ext cx="4591050" cy="897890"/>
                        </a:xfrm>
                        <a:prstGeom prst="roundRect">
                          <a:avLst>
                            <a:gd name="adj" fmla="val 16667"/>
                          </a:avLst>
                        </a:prstGeom>
                        <a:solidFill>
                          <a:srgbClr val="FFFFFF"/>
                        </a:solidFill>
                        <a:ln w="9525">
                          <a:solidFill>
                            <a:srgbClr val="000000"/>
                          </a:solidFill>
                          <a:round/>
                        </a:ln>
                      </wps:spPr>
                      <wps:txbx>
                        <w:txbxContent>
                          <w:p w14:paraId="03903578">
                            <w:pPr>
                              <w:tabs>
                                <w:tab w:val="left" w:pos="312"/>
                              </w:tabs>
                              <w:jc w:val="center"/>
                              <w:rPr>
                                <w:rFonts w:ascii="宋体" w:hAnsi="宋体" w:cs="宋体"/>
                                <w:szCs w:val="21"/>
                              </w:rPr>
                            </w:pPr>
                            <w:r>
                              <w:rPr>
                                <w:rFonts w:hint="eastAsia" w:ascii="宋体" w:hAnsi="宋体" w:cs="宋体"/>
                                <w:szCs w:val="21"/>
                              </w:rPr>
                              <w:t>资产购置部门提交</w:t>
                            </w:r>
                            <w:r>
                              <w:rPr>
                                <w:rFonts w:hint="eastAsia" w:ascii="宋体" w:hAnsi="宋体" w:cs="宋体"/>
                                <w:szCs w:val="21"/>
                                <w:lang w:eastAsia="zh-CN"/>
                              </w:rPr>
                              <w:t>经</w:t>
                            </w:r>
                            <w:r>
                              <w:rPr>
                                <w:rFonts w:hint="eastAsia" w:ascii="宋体" w:hAnsi="宋体" w:cs="宋体"/>
                                <w:szCs w:val="21"/>
                              </w:rPr>
                              <w:t>部门负责人签字确认</w:t>
                            </w:r>
                            <w:r>
                              <w:rPr>
                                <w:rFonts w:hint="eastAsia" w:ascii="宋体" w:hAnsi="宋体" w:cs="宋体"/>
                                <w:szCs w:val="21"/>
                                <w:lang w:eastAsia="zh-CN"/>
                              </w:rPr>
                              <w:t>的</w:t>
                            </w:r>
                            <w:r>
                              <w:rPr>
                                <w:rFonts w:hint="eastAsia" w:ascii="宋体" w:hAnsi="宋体" w:cs="宋体"/>
                                <w:szCs w:val="21"/>
                              </w:rPr>
                              <w:t>《通用</w:t>
                            </w:r>
                            <w:r>
                              <w:rPr>
                                <w:rFonts w:ascii="宋体" w:hAnsi="宋体" w:cs="宋体"/>
                                <w:szCs w:val="21"/>
                              </w:rPr>
                              <w:t>办公设备</w:t>
                            </w:r>
                            <w:r>
                              <w:rPr>
                                <w:rFonts w:hint="eastAsia" w:ascii="宋体" w:hAnsi="宋体" w:cs="宋体"/>
                                <w:szCs w:val="21"/>
                              </w:rPr>
                              <w:t>与</w:t>
                            </w:r>
                            <w:r>
                              <w:rPr>
                                <w:rFonts w:ascii="宋体" w:hAnsi="宋体" w:cs="宋体"/>
                                <w:szCs w:val="21"/>
                              </w:rPr>
                              <w:t>办公家具</w:t>
                            </w:r>
                            <w:r>
                              <w:rPr>
                                <w:rFonts w:hint="eastAsia" w:ascii="宋体" w:hAnsi="宋体" w:cs="宋体"/>
                                <w:szCs w:val="21"/>
                              </w:rPr>
                              <w:t>购置</w:t>
                            </w:r>
                            <w:r>
                              <w:rPr>
                                <w:rFonts w:ascii="宋体" w:hAnsi="宋体" w:cs="宋体"/>
                                <w:szCs w:val="21"/>
                              </w:rPr>
                              <w:t>标准审核表</w:t>
                            </w:r>
                            <w:r>
                              <w:rPr>
                                <w:rFonts w:hint="eastAsia" w:ascii="宋体" w:hAnsi="宋体" w:cs="宋体"/>
                                <w:szCs w:val="21"/>
                              </w:rPr>
                              <w:t>》（详细标注预</w:t>
                            </w:r>
                            <w:r>
                              <w:rPr>
                                <w:rFonts w:ascii="宋体" w:hAnsi="宋体" w:cs="宋体"/>
                                <w:szCs w:val="21"/>
                              </w:rPr>
                              <w:t>购</w:t>
                            </w:r>
                            <w:r>
                              <w:rPr>
                                <w:rFonts w:hint="eastAsia" w:ascii="宋体" w:hAnsi="宋体" w:cs="宋体"/>
                                <w:szCs w:val="21"/>
                              </w:rPr>
                              <w:t>资产名称、数量</w:t>
                            </w:r>
                            <w:r>
                              <w:rPr>
                                <w:rFonts w:ascii="宋体" w:hAnsi="宋体" w:cs="宋体"/>
                                <w:szCs w:val="21"/>
                              </w:rPr>
                              <w:t>、</w:t>
                            </w:r>
                            <w:r>
                              <w:rPr>
                                <w:rFonts w:hint="eastAsia" w:ascii="宋体" w:hAnsi="宋体" w:cs="宋体"/>
                                <w:szCs w:val="21"/>
                              </w:rPr>
                              <w:t>使用</w:t>
                            </w:r>
                            <w:r>
                              <w:rPr>
                                <w:rFonts w:ascii="宋体" w:hAnsi="宋体" w:cs="宋体"/>
                                <w:szCs w:val="21"/>
                              </w:rPr>
                              <w:t>人</w:t>
                            </w:r>
                            <w:r>
                              <w:rPr>
                                <w:rFonts w:hint="eastAsia" w:ascii="宋体" w:hAnsi="宋体" w:cs="宋体"/>
                                <w:szCs w:val="21"/>
                              </w:rPr>
                              <w:t>、存放</w:t>
                            </w:r>
                            <w:r>
                              <w:rPr>
                                <w:rFonts w:ascii="宋体" w:hAnsi="宋体" w:cs="宋体"/>
                                <w:szCs w:val="21"/>
                              </w:rPr>
                              <w:t>地面积</w:t>
                            </w:r>
                            <w:r>
                              <w:rPr>
                                <w:rFonts w:hint="eastAsia" w:ascii="宋体" w:hAnsi="宋体" w:cs="宋体"/>
                                <w:szCs w:val="21"/>
                              </w:rPr>
                              <w:t>及部门</w:t>
                            </w:r>
                            <w:r>
                              <w:rPr>
                                <w:rFonts w:ascii="宋体" w:hAnsi="宋体" w:cs="宋体"/>
                                <w:szCs w:val="21"/>
                              </w:rPr>
                              <w:t>同类资产在账数量</w:t>
                            </w:r>
                            <w:r>
                              <w:rPr>
                                <w:rFonts w:hint="eastAsia" w:ascii="宋体" w:hAnsi="宋体" w:cs="宋体"/>
                                <w:szCs w:val="21"/>
                              </w:rPr>
                              <w:t>、部门</w:t>
                            </w:r>
                            <w:r>
                              <w:rPr>
                                <w:rFonts w:ascii="宋体" w:hAnsi="宋体" w:cs="宋体"/>
                                <w:szCs w:val="21"/>
                              </w:rPr>
                              <w:t>办公室数量</w:t>
                            </w:r>
                            <w:r>
                              <w:rPr>
                                <w:rFonts w:hint="eastAsia" w:ascii="宋体" w:hAnsi="宋体" w:cs="宋体"/>
                                <w:szCs w:val="21"/>
                              </w:rPr>
                              <w:t>、部门</w:t>
                            </w:r>
                            <w:r>
                              <w:rPr>
                                <w:rFonts w:ascii="宋体" w:hAnsi="宋体" w:cs="宋体"/>
                                <w:szCs w:val="21"/>
                              </w:rPr>
                              <w:t>总</w:t>
                            </w:r>
                            <w:r>
                              <w:rPr>
                                <w:rFonts w:hint="eastAsia" w:ascii="宋体" w:hAnsi="宋体" w:cs="宋体"/>
                                <w:szCs w:val="21"/>
                              </w:rPr>
                              <w:t>人数</w:t>
                            </w:r>
                            <w:r>
                              <w:rPr>
                                <w:rFonts w:ascii="宋体" w:hAnsi="宋体" w:cs="宋体"/>
                                <w:szCs w:val="21"/>
                              </w:rPr>
                              <w:t>等）</w:t>
                            </w:r>
                          </w:p>
                        </w:txbxContent>
                      </wps:txbx>
                      <wps:bodyPr rot="0" vert="horz" wrap="square" lIns="91440" tIns="45720" rIns="91440" bIns="45720" anchor="t" anchorCtr="0" upright="1">
                        <a:noAutofit/>
                      </wps:bodyPr>
                    </wps:wsp>
                  </a:graphicData>
                </a:graphic>
              </wp:anchor>
            </w:drawing>
          </mc:Choice>
          <mc:Fallback>
            <w:pict>
              <v:roundrect id="自选图形 2" o:spid="_x0000_s1026" o:spt="2" style="position:absolute;left:0pt;margin-top:0.75pt;height:70.7pt;width:361.5pt;mso-position-horizontal:center;mso-position-horizontal-relative:margin;z-index:251665408;mso-width-relative:page;mso-height-relative:page;" fillcolor="#FFFFFF" filled="t" stroked="t" coordsize="21600,21600" arcsize="0.166666666666667" o:gfxdata="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nLjE9dIAAAAGAQAA&#10;DwAAAAAAAAABACAAAAAiAAAAZHJzL2Rvd25yZXYueG1sUEsBAhQAFAAAAAgAh07iQL+Q5TZYAgAA&#10;pAQAAA4AAAAAAAAAAQAgAAAAIQEAAGRycy9lMm9Eb2MueG1sUEsFBgAAAAAGAAYAWQEAAOsFAAAA&#10;AA==&#10;">
                <v:fill on="t" focussize="0,0"/>
                <v:stroke color="#000000" joinstyle="round"/>
                <v:imagedata o:title=""/>
                <o:lock v:ext="edit" aspectratio="f"/>
                <v:textbox>
                  <w:txbxContent>
                    <w:p w14:paraId="03903578">
                      <w:pPr>
                        <w:tabs>
                          <w:tab w:val="left" w:pos="312"/>
                        </w:tabs>
                        <w:jc w:val="center"/>
                        <w:rPr>
                          <w:rFonts w:ascii="宋体" w:hAnsi="宋体" w:cs="宋体"/>
                          <w:szCs w:val="21"/>
                        </w:rPr>
                      </w:pPr>
                      <w:r>
                        <w:rPr>
                          <w:rFonts w:hint="eastAsia" w:ascii="宋体" w:hAnsi="宋体" w:cs="宋体"/>
                          <w:szCs w:val="21"/>
                        </w:rPr>
                        <w:t>资产购置部门提交</w:t>
                      </w:r>
                      <w:r>
                        <w:rPr>
                          <w:rFonts w:hint="eastAsia" w:ascii="宋体" w:hAnsi="宋体" w:cs="宋体"/>
                          <w:szCs w:val="21"/>
                          <w:lang w:eastAsia="zh-CN"/>
                        </w:rPr>
                        <w:t>经</w:t>
                      </w:r>
                      <w:r>
                        <w:rPr>
                          <w:rFonts w:hint="eastAsia" w:ascii="宋体" w:hAnsi="宋体" w:cs="宋体"/>
                          <w:szCs w:val="21"/>
                        </w:rPr>
                        <w:t>部门负责人签字确认</w:t>
                      </w:r>
                      <w:r>
                        <w:rPr>
                          <w:rFonts w:hint="eastAsia" w:ascii="宋体" w:hAnsi="宋体" w:cs="宋体"/>
                          <w:szCs w:val="21"/>
                          <w:lang w:eastAsia="zh-CN"/>
                        </w:rPr>
                        <w:t>的</w:t>
                      </w:r>
                      <w:r>
                        <w:rPr>
                          <w:rFonts w:hint="eastAsia" w:ascii="宋体" w:hAnsi="宋体" w:cs="宋体"/>
                          <w:szCs w:val="21"/>
                        </w:rPr>
                        <w:t>《通用</w:t>
                      </w:r>
                      <w:r>
                        <w:rPr>
                          <w:rFonts w:ascii="宋体" w:hAnsi="宋体" w:cs="宋体"/>
                          <w:szCs w:val="21"/>
                        </w:rPr>
                        <w:t>办公设备</w:t>
                      </w:r>
                      <w:r>
                        <w:rPr>
                          <w:rFonts w:hint="eastAsia" w:ascii="宋体" w:hAnsi="宋体" w:cs="宋体"/>
                          <w:szCs w:val="21"/>
                        </w:rPr>
                        <w:t>与</w:t>
                      </w:r>
                      <w:r>
                        <w:rPr>
                          <w:rFonts w:ascii="宋体" w:hAnsi="宋体" w:cs="宋体"/>
                          <w:szCs w:val="21"/>
                        </w:rPr>
                        <w:t>办公家具</w:t>
                      </w:r>
                      <w:r>
                        <w:rPr>
                          <w:rFonts w:hint="eastAsia" w:ascii="宋体" w:hAnsi="宋体" w:cs="宋体"/>
                          <w:szCs w:val="21"/>
                        </w:rPr>
                        <w:t>购置</w:t>
                      </w:r>
                      <w:r>
                        <w:rPr>
                          <w:rFonts w:ascii="宋体" w:hAnsi="宋体" w:cs="宋体"/>
                          <w:szCs w:val="21"/>
                        </w:rPr>
                        <w:t>标准审核表</w:t>
                      </w:r>
                      <w:r>
                        <w:rPr>
                          <w:rFonts w:hint="eastAsia" w:ascii="宋体" w:hAnsi="宋体" w:cs="宋体"/>
                          <w:szCs w:val="21"/>
                        </w:rPr>
                        <w:t>》（详细标注预</w:t>
                      </w:r>
                      <w:r>
                        <w:rPr>
                          <w:rFonts w:ascii="宋体" w:hAnsi="宋体" w:cs="宋体"/>
                          <w:szCs w:val="21"/>
                        </w:rPr>
                        <w:t>购</w:t>
                      </w:r>
                      <w:r>
                        <w:rPr>
                          <w:rFonts w:hint="eastAsia" w:ascii="宋体" w:hAnsi="宋体" w:cs="宋体"/>
                          <w:szCs w:val="21"/>
                        </w:rPr>
                        <w:t>资产名称、数量</w:t>
                      </w:r>
                      <w:r>
                        <w:rPr>
                          <w:rFonts w:ascii="宋体" w:hAnsi="宋体" w:cs="宋体"/>
                          <w:szCs w:val="21"/>
                        </w:rPr>
                        <w:t>、</w:t>
                      </w:r>
                      <w:r>
                        <w:rPr>
                          <w:rFonts w:hint="eastAsia" w:ascii="宋体" w:hAnsi="宋体" w:cs="宋体"/>
                          <w:szCs w:val="21"/>
                        </w:rPr>
                        <w:t>使用</w:t>
                      </w:r>
                      <w:r>
                        <w:rPr>
                          <w:rFonts w:ascii="宋体" w:hAnsi="宋体" w:cs="宋体"/>
                          <w:szCs w:val="21"/>
                        </w:rPr>
                        <w:t>人</w:t>
                      </w:r>
                      <w:r>
                        <w:rPr>
                          <w:rFonts w:hint="eastAsia" w:ascii="宋体" w:hAnsi="宋体" w:cs="宋体"/>
                          <w:szCs w:val="21"/>
                        </w:rPr>
                        <w:t>、存放</w:t>
                      </w:r>
                      <w:r>
                        <w:rPr>
                          <w:rFonts w:ascii="宋体" w:hAnsi="宋体" w:cs="宋体"/>
                          <w:szCs w:val="21"/>
                        </w:rPr>
                        <w:t>地面积</w:t>
                      </w:r>
                      <w:r>
                        <w:rPr>
                          <w:rFonts w:hint="eastAsia" w:ascii="宋体" w:hAnsi="宋体" w:cs="宋体"/>
                          <w:szCs w:val="21"/>
                        </w:rPr>
                        <w:t>及部门</w:t>
                      </w:r>
                      <w:r>
                        <w:rPr>
                          <w:rFonts w:ascii="宋体" w:hAnsi="宋体" w:cs="宋体"/>
                          <w:szCs w:val="21"/>
                        </w:rPr>
                        <w:t>同类资产在账数量</w:t>
                      </w:r>
                      <w:r>
                        <w:rPr>
                          <w:rFonts w:hint="eastAsia" w:ascii="宋体" w:hAnsi="宋体" w:cs="宋体"/>
                          <w:szCs w:val="21"/>
                        </w:rPr>
                        <w:t>、部门</w:t>
                      </w:r>
                      <w:r>
                        <w:rPr>
                          <w:rFonts w:ascii="宋体" w:hAnsi="宋体" w:cs="宋体"/>
                          <w:szCs w:val="21"/>
                        </w:rPr>
                        <w:t>办公室数量</w:t>
                      </w:r>
                      <w:r>
                        <w:rPr>
                          <w:rFonts w:hint="eastAsia" w:ascii="宋体" w:hAnsi="宋体" w:cs="宋体"/>
                          <w:szCs w:val="21"/>
                        </w:rPr>
                        <w:t>、部门</w:t>
                      </w:r>
                      <w:r>
                        <w:rPr>
                          <w:rFonts w:ascii="宋体" w:hAnsi="宋体" w:cs="宋体"/>
                          <w:szCs w:val="21"/>
                        </w:rPr>
                        <w:t>总</w:t>
                      </w:r>
                      <w:r>
                        <w:rPr>
                          <w:rFonts w:hint="eastAsia" w:ascii="宋体" w:hAnsi="宋体" w:cs="宋体"/>
                          <w:szCs w:val="21"/>
                        </w:rPr>
                        <w:t>人数</w:t>
                      </w:r>
                      <w:r>
                        <w:rPr>
                          <w:rFonts w:ascii="宋体" w:hAnsi="宋体" w:cs="宋体"/>
                          <w:szCs w:val="21"/>
                        </w:rPr>
                        <w:t>等）</w:t>
                      </w:r>
                    </w:p>
                  </w:txbxContent>
                </v:textbox>
              </v:roundrect>
            </w:pict>
          </mc:Fallback>
        </mc:AlternateContent>
      </w:r>
    </w:p>
    <w:p w14:paraId="480051AC"/>
    <w:p w14:paraId="2F250583"/>
    <w:p w14:paraId="337DE29D"/>
    <w:p w14:paraId="64F05336"/>
    <w:p w14:paraId="560B1E84"/>
    <w:p w14:paraId="36B68636"/>
    <w:p w14:paraId="2AE1FE3D"/>
    <w:p w14:paraId="721EA574"/>
    <w:p w14:paraId="6A35989A">
      <w:r>
        <mc:AlternateContent>
          <mc:Choice Requires="wps">
            <w:drawing>
              <wp:anchor distT="0" distB="0" distL="114300" distR="114300" simplePos="0" relativeHeight="251663360" behindDoc="0" locked="0" layoutInCell="1" allowOverlap="1">
                <wp:simplePos x="0" y="0"/>
                <wp:positionH relativeFrom="column">
                  <wp:posOffset>680720</wp:posOffset>
                </wp:positionH>
                <wp:positionV relativeFrom="paragraph">
                  <wp:posOffset>131445</wp:posOffset>
                </wp:positionV>
                <wp:extent cx="4476750" cy="752475"/>
                <wp:effectExtent l="0" t="0" r="19050" b="28575"/>
                <wp:wrapNone/>
                <wp:docPr id="6" name="自选图形 6"/>
                <wp:cNvGraphicFramePr/>
                <a:graphic xmlns:a="http://schemas.openxmlformats.org/drawingml/2006/main">
                  <a:graphicData uri="http://schemas.microsoft.com/office/word/2010/wordprocessingShape">
                    <wps:wsp>
                      <wps:cNvSpPr>
                        <a:spLocks noChangeArrowheads="1"/>
                      </wps:cNvSpPr>
                      <wps:spPr bwMode="auto">
                        <a:xfrm>
                          <a:off x="0" y="0"/>
                          <a:ext cx="4476750" cy="752475"/>
                        </a:xfrm>
                        <a:prstGeom prst="roundRect">
                          <a:avLst>
                            <a:gd name="adj" fmla="val 16667"/>
                          </a:avLst>
                        </a:prstGeom>
                        <a:solidFill>
                          <a:srgbClr val="FFFFFF"/>
                        </a:solidFill>
                        <a:ln w="9525">
                          <a:solidFill>
                            <a:srgbClr val="000000"/>
                          </a:solidFill>
                          <a:round/>
                        </a:ln>
                      </wps:spPr>
                      <wps:txbx>
                        <w:txbxContent>
                          <w:p w14:paraId="3C601F14">
                            <w:pPr>
                              <w:tabs>
                                <w:tab w:val="left" w:pos="312"/>
                              </w:tabs>
                              <w:rPr>
                                <w:rFonts w:ascii="宋体" w:hAnsi="宋体" w:cs="宋体"/>
                                <w:szCs w:val="21"/>
                              </w:rPr>
                            </w:pPr>
                            <w:r>
                              <w:rPr>
                                <w:rFonts w:hint="eastAsia" w:ascii="宋体" w:hAnsi="宋体" w:cs="宋体"/>
                                <w:szCs w:val="21"/>
                              </w:rPr>
                              <w:t>资产管理处依据购置清单及</w:t>
                            </w:r>
                            <w:r>
                              <w:rPr>
                                <w:rFonts w:ascii="宋体" w:hAnsi="宋体" w:cs="宋体"/>
                                <w:szCs w:val="21"/>
                              </w:rPr>
                              <w:t>现有资产配置情况表</w:t>
                            </w:r>
                            <w:r>
                              <w:rPr>
                                <w:rFonts w:hint="eastAsia" w:ascii="宋体" w:hAnsi="宋体" w:cs="宋体"/>
                                <w:szCs w:val="21"/>
                              </w:rPr>
                              <w:t>进行核查（包括是否能调配及购置是否符合《</w:t>
                            </w:r>
                            <w:r>
                              <w:rPr>
                                <w:rFonts w:hint="eastAsia" w:ascii="宋体" w:hAnsi="宋体" w:cs="宋体"/>
                                <w:color w:val="000000"/>
                                <w:szCs w:val="21"/>
                                <w:shd w:val="clear" w:color="auto" w:fill="FFFFFF"/>
                              </w:rPr>
                              <w:t>泉州市市级行政事业单位通用办公设备和办公家具购置费预算标准》</w:t>
                            </w:r>
                          </w:p>
                          <w:p w14:paraId="2A4A70D8"/>
                        </w:txbxContent>
                      </wps:txbx>
                      <wps:bodyPr rot="0" vert="horz" wrap="square" lIns="91440" tIns="45720" rIns="91440" bIns="45720" anchor="t" anchorCtr="0" upright="1">
                        <a:noAutofit/>
                      </wps:bodyPr>
                    </wps:wsp>
                  </a:graphicData>
                </a:graphic>
              </wp:anchor>
            </w:drawing>
          </mc:Choice>
          <mc:Fallback>
            <w:pict>
              <v:roundrect id="自选图形 6" o:spid="_x0000_s1026" o:spt="2" style="position:absolute;left:0pt;margin-left:53.6pt;margin-top:10.35pt;height:59.25pt;width:352.5pt;z-index:251663360;mso-width-relative:page;mso-height-relative:page;" fillcolor="#FFFFFF" filled="t" stroked="t" coordsize="21600,21600" arcsize="0.166666666666667" o:gfxdata="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9HNWY1QAAAAoB&#10;AAAPAAAAAAAAAAEAIAAAACIAAABkcnMvZG93bnJldi54bWxQSwECFAAUAAAACACHTuJAzt/FelcC&#10;AACkBAAADgAAAAAAAAABACAAAAAkAQAAZHJzL2Uyb0RvYy54bWxQSwUGAAAAAAYABgBZAQAA7QUA&#10;AAAA&#10;">
                <v:fill on="t" focussize="0,0"/>
                <v:stroke color="#000000" joinstyle="round"/>
                <v:imagedata o:title=""/>
                <o:lock v:ext="edit" aspectratio="f"/>
                <v:textbox>
                  <w:txbxContent>
                    <w:p w14:paraId="3C601F14">
                      <w:pPr>
                        <w:tabs>
                          <w:tab w:val="left" w:pos="312"/>
                        </w:tabs>
                        <w:rPr>
                          <w:rFonts w:ascii="宋体" w:hAnsi="宋体" w:cs="宋体"/>
                          <w:szCs w:val="21"/>
                        </w:rPr>
                      </w:pPr>
                      <w:r>
                        <w:rPr>
                          <w:rFonts w:hint="eastAsia" w:ascii="宋体" w:hAnsi="宋体" w:cs="宋体"/>
                          <w:szCs w:val="21"/>
                        </w:rPr>
                        <w:t>资产管理处依据购置清单及</w:t>
                      </w:r>
                      <w:r>
                        <w:rPr>
                          <w:rFonts w:ascii="宋体" w:hAnsi="宋体" w:cs="宋体"/>
                          <w:szCs w:val="21"/>
                        </w:rPr>
                        <w:t>现有资产配置情况表</w:t>
                      </w:r>
                      <w:r>
                        <w:rPr>
                          <w:rFonts w:hint="eastAsia" w:ascii="宋体" w:hAnsi="宋体" w:cs="宋体"/>
                          <w:szCs w:val="21"/>
                        </w:rPr>
                        <w:t>进行核查（包括是否能调配及购置是否符合《</w:t>
                      </w:r>
                      <w:r>
                        <w:rPr>
                          <w:rFonts w:hint="eastAsia" w:ascii="宋体" w:hAnsi="宋体" w:cs="宋体"/>
                          <w:color w:val="000000"/>
                          <w:szCs w:val="21"/>
                          <w:shd w:val="clear" w:color="auto" w:fill="FFFFFF"/>
                        </w:rPr>
                        <w:t>泉州市市级行政事业单位通用办公设备和办公家具购置费预算标准》</w:t>
                      </w:r>
                    </w:p>
                    <w:p w14:paraId="2A4A70D8"/>
                  </w:txbxContent>
                </v:textbox>
              </v:roundrect>
            </w:pict>
          </mc:Fallback>
        </mc:AlternateContent>
      </w:r>
    </w:p>
    <w:p w14:paraId="090690C8"/>
    <w:p w14:paraId="0A70DB47"/>
    <w:p w14:paraId="5E787B91"/>
    <w:p w14:paraId="5F38365F">
      <w:r>
        <mc:AlternateContent>
          <mc:Choice Requires="wps">
            <w:drawing>
              <wp:anchor distT="0" distB="0" distL="114300" distR="114300" simplePos="0" relativeHeight="251689984" behindDoc="0" locked="0" layoutInCell="1" allowOverlap="1">
                <wp:simplePos x="0" y="0"/>
                <wp:positionH relativeFrom="column">
                  <wp:posOffset>1356995</wp:posOffset>
                </wp:positionH>
                <wp:positionV relativeFrom="paragraph">
                  <wp:posOffset>177165</wp:posOffset>
                </wp:positionV>
                <wp:extent cx="0" cy="390525"/>
                <wp:effectExtent l="76200" t="0" r="57150" b="47625"/>
                <wp:wrapNone/>
                <wp:docPr id="97" name="直接箭头连接符 97"/>
                <wp:cNvGraphicFramePr/>
                <a:graphic xmlns:a="http://schemas.openxmlformats.org/drawingml/2006/main">
                  <a:graphicData uri="http://schemas.microsoft.com/office/word/2010/wordprocessingShape">
                    <wps:wsp>
                      <wps:cNvCnPr/>
                      <wps:spPr>
                        <a:xfrm>
                          <a:off x="0" y="0"/>
                          <a:ext cx="0" cy="390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06.85pt;margin-top:13.95pt;height:30.75pt;width:0pt;z-index:251689984;mso-width-relative:page;mso-height-relative:page;" filled="f" stroked="t" coordsize="21600,21600" o:gfxdata="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1ehlTYAAAACQEAAA8AAAAAAAAAAQAg&#10;AAAAIgAAAGRycy9kb3ducmV2LnhtbFBLAQIUABQAAAAIAIdO4kDujAJZDgIAAAQEAAAOAAAAAAAA&#10;AAEAIAAAACcBAABkcnMvZTJvRG9jLnhtbFBLBQYAAAAABgAGAFkBAACnBQAAAAA=&#10;">
                <v:fill on="f" focussize="0,0"/>
                <v:stroke color="#000000 [3200]" joinstyle="round" endarrow="block"/>
                <v:imagedata o:title=""/>
                <o:lock v:ext="edit" aspectratio="f"/>
              </v:shape>
            </w:pict>
          </mc:Fallback>
        </mc:AlternateContent>
      </w:r>
    </w:p>
    <w:p w14:paraId="3ECA52F7">
      <w:r>
        <mc:AlternateContent>
          <mc:Choice Requires="wps">
            <w:drawing>
              <wp:anchor distT="0" distB="0" distL="114300" distR="114300" simplePos="0" relativeHeight="251692032" behindDoc="0" locked="0" layoutInCell="1" allowOverlap="1">
                <wp:simplePos x="0" y="0"/>
                <wp:positionH relativeFrom="column">
                  <wp:posOffset>4752975</wp:posOffset>
                </wp:positionH>
                <wp:positionV relativeFrom="paragraph">
                  <wp:posOffset>8890</wp:posOffset>
                </wp:positionV>
                <wp:extent cx="0" cy="390525"/>
                <wp:effectExtent l="76200" t="0" r="57150" b="47625"/>
                <wp:wrapNone/>
                <wp:docPr id="99" name="直接箭头连接符 99"/>
                <wp:cNvGraphicFramePr/>
                <a:graphic xmlns:a="http://schemas.openxmlformats.org/drawingml/2006/main">
                  <a:graphicData uri="http://schemas.microsoft.com/office/word/2010/wordprocessingShape">
                    <wps:wsp>
                      <wps:cNvCnPr/>
                      <wps:spPr>
                        <a:xfrm>
                          <a:off x="0" y="0"/>
                          <a:ext cx="0" cy="39052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id="_x0000_s1026" o:spid="_x0000_s1026" o:spt="32" type="#_x0000_t32" style="position:absolute;left:0pt;margin-left:374.25pt;margin-top:0.7pt;height:30.75pt;width:0pt;z-index:251692032;mso-width-relative:page;mso-height-relative:page;" filled="f" stroked="t" coordsize="21600,21600" o:gfxdata="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03CcTX&#10;AAAACAEAAA8AAAAAAAAAAQAgAAAAIgAAAGRycy9kb3ducmV2LnhtbFBLAQIUABQAAAAIAIdO4kCX&#10;IH3DIQIAACUEAAAOAAAAAAAAAAEAIAAAACYBAABkcnMvZTJvRG9jLnhtbFBLBQYAAAAABgAGAFkB&#10;AAC5BQ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91008" behindDoc="0" locked="0" layoutInCell="1" allowOverlap="1">
                <wp:simplePos x="0" y="0"/>
                <wp:positionH relativeFrom="margin">
                  <wp:posOffset>3051175</wp:posOffset>
                </wp:positionH>
                <wp:positionV relativeFrom="paragraph">
                  <wp:posOffset>10795</wp:posOffset>
                </wp:positionV>
                <wp:extent cx="0" cy="390525"/>
                <wp:effectExtent l="76200" t="0" r="57150" b="47625"/>
                <wp:wrapNone/>
                <wp:docPr id="98" name="直接箭头连接符 98"/>
                <wp:cNvGraphicFramePr/>
                <a:graphic xmlns:a="http://schemas.openxmlformats.org/drawingml/2006/main">
                  <a:graphicData uri="http://schemas.microsoft.com/office/word/2010/wordprocessingShape">
                    <wps:wsp>
                      <wps:cNvCnPr/>
                      <wps:spPr>
                        <a:xfrm>
                          <a:off x="0" y="0"/>
                          <a:ext cx="0" cy="390525"/>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w:pict>
              <v:shape id="_x0000_s1026" o:spid="_x0000_s1026" o:spt="32" type="#_x0000_t32" style="position:absolute;left:0pt;margin-left:240.25pt;margin-top:0.85pt;height:30.75pt;width:0pt;mso-position-horizontal-relative:margin;z-index:251691008;mso-width-relative:page;mso-height-relative:page;" filled="f" stroked="t" coordsize="21600,21600" o:gfxdata="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oVgirX&#10;AAAACAEAAA8AAAAAAAAAAQAgAAAAIgAAAGRycy9kb3ducmV2LnhtbFBLAQIUABQAAAAIAIdO4kDE&#10;PzY4IQIAACUEAAAOAAAAAAAAAAEAIAAAACYBAABkcnMvZTJvRG9jLnhtbFBLBQYAAAAABgAGAFkB&#10;AAC5BQAAAAA=&#10;">
                <v:fill on="f" focussize="0,0"/>
                <v:stroke color="#000000" joinstyle="round" endarrow="block"/>
                <v:imagedata o:title=""/>
                <o:lock v:ext="edit" aspectratio="f"/>
              </v:shape>
            </w:pict>
          </mc:Fallback>
        </mc:AlternateContent>
      </w:r>
    </w:p>
    <w:p w14:paraId="02A65B64">
      <w:r>
        <mc:AlternateContent>
          <mc:Choice Requires="wps">
            <w:drawing>
              <wp:anchor distT="0" distB="0" distL="114300" distR="114300" simplePos="0" relativeHeight="251666432" behindDoc="0" locked="0" layoutInCell="1" allowOverlap="1">
                <wp:simplePos x="0" y="0"/>
                <wp:positionH relativeFrom="column">
                  <wp:posOffset>365760</wp:posOffset>
                </wp:positionH>
                <wp:positionV relativeFrom="paragraph">
                  <wp:posOffset>180975</wp:posOffset>
                </wp:positionV>
                <wp:extent cx="1838325" cy="762000"/>
                <wp:effectExtent l="0" t="0" r="28575" b="19050"/>
                <wp:wrapNone/>
                <wp:docPr id="4" name="自选图形 9"/>
                <wp:cNvGraphicFramePr/>
                <a:graphic xmlns:a="http://schemas.openxmlformats.org/drawingml/2006/main">
                  <a:graphicData uri="http://schemas.microsoft.com/office/word/2010/wordprocessingShape">
                    <wps:wsp>
                      <wps:cNvSpPr>
                        <a:spLocks noChangeArrowheads="1"/>
                      </wps:cNvSpPr>
                      <wps:spPr bwMode="auto">
                        <a:xfrm>
                          <a:off x="0" y="0"/>
                          <a:ext cx="1838325" cy="762000"/>
                        </a:xfrm>
                        <a:prstGeom prst="roundRect">
                          <a:avLst>
                            <a:gd name="adj" fmla="val 16667"/>
                          </a:avLst>
                        </a:prstGeom>
                        <a:solidFill>
                          <a:srgbClr val="FFFFFF"/>
                        </a:solidFill>
                        <a:ln w="9525">
                          <a:solidFill>
                            <a:srgbClr val="000000"/>
                          </a:solidFill>
                          <a:round/>
                        </a:ln>
                      </wps:spPr>
                      <wps:txbx>
                        <w:txbxContent>
                          <w:p w14:paraId="0B67998F">
                            <w:pPr>
                              <w:tabs>
                                <w:tab w:val="left" w:pos="312"/>
                              </w:tabs>
                              <w:rPr>
                                <w:rFonts w:ascii="宋体" w:hAnsi="宋体" w:cs="宋体"/>
                                <w:bCs/>
                                <w:szCs w:val="21"/>
                              </w:rPr>
                            </w:pPr>
                            <w:r>
                              <w:rPr>
                                <w:rFonts w:hint="eastAsia" w:ascii="宋体" w:hAnsi="宋体" w:cs="宋体"/>
                                <w:bCs/>
                                <w:szCs w:val="21"/>
                              </w:rPr>
                              <w:t>购置清单符合配置标准且无法调配，资产管理处经手</w:t>
                            </w:r>
                            <w:r>
                              <w:rPr>
                                <w:rFonts w:ascii="宋体" w:hAnsi="宋体" w:cs="宋体"/>
                                <w:bCs/>
                                <w:szCs w:val="21"/>
                              </w:rPr>
                              <w:t>人与</w:t>
                            </w:r>
                            <w:r>
                              <w:rPr>
                                <w:rFonts w:hint="eastAsia" w:ascii="宋体" w:hAnsi="宋体" w:cs="宋体"/>
                                <w:bCs/>
                                <w:szCs w:val="21"/>
                              </w:rPr>
                              <w:t>负责人签字</w:t>
                            </w:r>
                          </w:p>
                          <w:p w14:paraId="134EBBB4">
                            <w:r>
                              <w:rPr>
                                <w:rFonts w:hint="eastAsia"/>
                              </w:rPr>
                              <w:t>确认.</w:t>
                            </w:r>
                          </w:p>
                        </w:txbxContent>
                      </wps:txbx>
                      <wps:bodyPr rot="0" vert="horz" wrap="square" lIns="91440" tIns="45720" rIns="91440" bIns="45720" anchor="t" anchorCtr="0" upright="1">
                        <a:noAutofit/>
                      </wps:bodyPr>
                    </wps:wsp>
                  </a:graphicData>
                </a:graphic>
              </wp:anchor>
            </w:drawing>
          </mc:Choice>
          <mc:Fallback>
            <w:pict>
              <v:roundrect id="自选图形 9" o:spid="_x0000_s1026" o:spt="2" style="position:absolute;left:0pt;margin-left:28.8pt;margin-top:14.25pt;height:60pt;width:144.75pt;z-index:251666432;mso-width-relative:page;mso-height-relative:page;" fillcolor="#FFFFFF" filled="t" stroked="t" coordsize="21600,21600" arcsize="0.166666666666667" o:gfxdata="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geJCe1QAAAAkB&#10;AAAPAAAAAAAAAAEAIAAAACIAAABkcnMvZG93bnJldi54bWxQSwECFAAUAAAACACHTuJA5ODoMlcC&#10;AACkBAAADgAAAAAAAAABACAAAAAkAQAAZHJzL2Uyb0RvYy54bWxQSwUGAAAAAAYABgBZAQAA7QUA&#10;AAAA&#10;">
                <v:fill on="t" focussize="0,0"/>
                <v:stroke color="#000000" joinstyle="round"/>
                <v:imagedata o:title=""/>
                <o:lock v:ext="edit" aspectratio="f"/>
                <v:textbox>
                  <w:txbxContent>
                    <w:p w14:paraId="0B67998F">
                      <w:pPr>
                        <w:tabs>
                          <w:tab w:val="left" w:pos="312"/>
                        </w:tabs>
                        <w:rPr>
                          <w:rFonts w:ascii="宋体" w:hAnsi="宋体" w:cs="宋体"/>
                          <w:bCs/>
                          <w:szCs w:val="21"/>
                        </w:rPr>
                      </w:pPr>
                      <w:r>
                        <w:rPr>
                          <w:rFonts w:hint="eastAsia" w:ascii="宋体" w:hAnsi="宋体" w:cs="宋体"/>
                          <w:bCs/>
                          <w:szCs w:val="21"/>
                        </w:rPr>
                        <w:t>购置清单符合配置标准且无法调配，资产管理处经手</w:t>
                      </w:r>
                      <w:r>
                        <w:rPr>
                          <w:rFonts w:ascii="宋体" w:hAnsi="宋体" w:cs="宋体"/>
                          <w:bCs/>
                          <w:szCs w:val="21"/>
                        </w:rPr>
                        <w:t>人与</w:t>
                      </w:r>
                      <w:r>
                        <w:rPr>
                          <w:rFonts w:hint="eastAsia" w:ascii="宋体" w:hAnsi="宋体" w:cs="宋体"/>
                          <w:bCs/>
                          <w:szCs w:val="21"/>
                        </w:rPr>
                        <w:t>负责人签字</w:t>
                      </w:r>
                    </w:p>
                    <w:p w14:paraId="134EBBB4">
                      <w:r>
                        <w:rPr>
                          <w:rFonts w:hint="eastAsia"/>
                        </w:rPr>
                        <w:t>确认.</w:t>
                      </w:r>
                    </w:p>
                  </w:txbxContent>
                </v:textbox>
              </v:roundrect>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2290445</wp:posOffset>
                </wp:positionH>
                <wp:positionV relativeFrom="paragraph">
                  <wp:posOffset>180975</wp:posOffset>
                </wp:positionV>
                <wp:extent cx="1619250" cy="742950"/>
                <wp:effectExtent l="0" t="0" r="19050" b="19050"/>
                <wp:wrapNone/>
                <wp:docPr id="13" name="AutoShape 78"/>
                <wp:cNvGraphicFramePr/>
                <a:graphic xmlns:a="http://schemas.openxmlformats.org/drawingml/2006/main">
                  <a:graphicData uri="http://schemas.microsoft.com/office/word/2010/wordprocessingShape">
                    <wps:wsp>
                      <wps:cNvSpPr>
                        <a:spLocks noChangeArrowheads="1"/>
                      </wps:cNvSpPr>
                      <wps:spPr bwMode="auto">
                        <a:xfrm>
                          <a:off x="0" y="0"/>
                          <a:ext cx="1619250" cy="742950"/>
                        </a:xfrm>
                        <a:prstGeom prst="roundRect">
                          <a:avLst>
                            <a:gd name="adj" fmla="val 16667"/>
                          </a:avLst>
                        </a:prstGeom>
                        <a:solidFill>
                          <a:srgbClr val="FFFFFF"/>
                        </a:solidFill>
                        <a:ln w="9525">
                          <a:solidFill>
                            <a:srgbClr val="000000"/>
                          </a:solidFill>
                          <a:round/>
                        </a:ln>
                      </wps:spPr>
                      <wps:txbx>
                        <w:txbxContent>
                          <w:p w14:paraId="60C38F4F">
                            <w:r>
                              <w:rPr>
                                <w:rFonts w:hint="eastAsia" w:cs="仿宋" w:asciiTheme="minorEastAsia" w:hAnsiTheme="minorEastAsia" w:eastAsiaTheme="minorEastAsia"/>
                                <w:bCs/>
                                <w:szCs w:val="21"/>
                              </w:rPr>
                              <w:t>购置清单符合配置标准且可以调配的，按照调拨手续进行调拨。</w:t>
                            </w:r>
                          </w:p>
                        </w:txbxContent>
                      </wps:txbx>
                      <wps:bodyPr rot="0" vert="horz" wrap="square" lIns="91440" tIns="45720" rIns="91440" bIns="45720" anchor="t" anchorCtr="0" upright="1">
                        <a:noAutofit/>
                      </wps:bodyPr>
                    </wps:wsp>
                  </a:graphicData>
                </a:graphic>
              </wp:anchor>
            </w:drawing>
          </mc:Choice>
          <mc:Fallback>
            <w:pict>
              <v:roundrect id="AutoShape 78" o:spid="_x0000_s1026" o:spt="2" style="position:absolute;left:0pt;margin-left:180.35pt;margin-top:14.25pt;height:58.5pt;width:127.5pt;z-index:251683840;mso-width-relative:page;mso-height-relative:page;" fillcolor="#FFFFFF" filled="t" stroked="t" coordsize="21600,21600" arcsize="0.166666666666667" o:gfxdata="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2afWS1QAAAAoBAAAPAAAAAAAAAAEAIAAAACIAAABkcnMv&#10;ZG93bnJldi54bWxQSwECFAAUAAAACACHTuJAVyfE0z8CAACjBAAADgAAAAAAAAABACAAAAAkAQAA&#10;ZHJzL2Uyb0RvYy54bWxQSwUGAAAAAAYABgBZAQAA1QUAAAAA&#10;">
                <v:fill on="t" focussize="0,0"/>
                <v:stroke color="#000000" joinstyle="round"/>
                <v:imagedata o:title=""/>
                <o:lock v:ext="edit" aspectratio="f"/>
                <v:textbox>
                  <w:txbxContent>
                    <w:p w14:paraId="60C38F4F">
                      <w:r>
                        <w:rPr>
                          <w:rFonts w:hint="eastAsia" w:cs="仿宋" w:asciiTheme="minorEastAsia" w:hAnsiTheme="minorEastAsia" w:eastAsiaTheme="minorEastAsia"/>
                          <w:bCs/>
                          <w:szCs w:val="21"/>
                        </w:rPr>
                        <w:t>购置清单符合配置标准且可以调配的，按照调拨手续进行调拨。</w:t>
                      </w:r>
                    </w:p>
                  </w:txbxContent>
                </v:textbox>
              </v:roundrect>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4214495</wp:posOffset>
                </wp:positionH>
                <wp:positionV relativeFrom="paragraph">
                  <wp:posOffset>180975</wp:posOffset>
                </wp:positionV>
                <wp:extent cx="1038225" cy="742950"/>
                <wp:effectExtent l="0" t="0" r="28575" b="19050"/>
                <wp:wrapNone/>
                <wp:docPr id="10" name="自选图形 10"/>
                <wp:cNvGraphicFramePr/>
                <a:graphic xmlns:a="http://schemas.openxmlformats.org/drawingml/2006/main">
                  <a:graphicData uri="http://schemas.microsoft.com/office/word/2010/wordprocessingShape">
                    <wps:wsp>
                      <wps:cNvSpPr>
                        <a:spLocks noChangeArrowheads="1"/>
                      </wps:cNvSpPr>
                      <wps:spPr bwMode="auto">
                        <a:xfrm>
                          <a:off x="0" y="0"/>
                          <a:ext cx="1038225" cy="742950"/>
                        </a:xfrm>
                        <a:prstGeom prst="roundRect">
                          <a:avLst>
                            <a:gd name="adj" fmla="val 16667"/>
                          </a:avLst>
                        </a:prstGeom>
                        <a:solidFill>
                          <a:srgbClr val="FFFFFF"/>
                        </a:solidFill>
                        <a:ln w="9525">
                          <a:solidFill>
                            <a:srgbClr val="000000"/>
                          </a:solidFill>
                          <a:round/>
                        </a:ln>
                      </wps:spPr>
                      <wps:txbx>
                        <w:txbxContent>
                          <w:p w14:paraId="56E72F96">
                            <w:pPr>
                              <w:tabs>
                                <w:tab w:val="left" w:pos="312"/>
                              </w:tabs>
                              <w:rPr>
                                <w:rFonts w:cs="仿宋" w:asciiTheme="minorEastAsia" w:hAnsiTheme="minorEastAsia" w:eastAsiaTheme="minorEastAsia"/>
                                <w:bCs/>
                                <w:szCs w:val="21"/>
                              </w:rPr>
                            </w:pPr>
                            <w:r>
                              <w:rPr>
                                <w:rFonts w:hint="eastAsia" w:cs="仿宋" w:asciiTheme="minorEastAsia" w:hAnsiTheme="minorEastAsia" w:eastAsiaTheme="minorEastAsia"/>
                                <w:bCs/>
                                <w:szCs w:val="21"/>
                              </w:rPr>
                              <w:t>不符合配置标准的</w:t>
                            </w:r>
                          </w:p>
                          <w:p w14:paraId="5B260616"/>
                        </w:txbxContent>
                      </wps:txbx>
                      <wps:bodyPr rot="0" vert="horz" wrap="square" lIns="91440" tIns="45720" rIns="91440" bIns="45720" anchor="t" anchorCtr="0" upright="1">
                        <a:noAutofit/>
                      </wps:bodyPr>
                    </wps:wsp>
                  </a:graphicData>
                </a:graphic>
              </wp:anchor>
            </w:drawing>
          </mc:Choice>
          <mc:Fallback>
            <w:pict>
              <v:roundrect id="自选图形 10" o:spid="_x0000_s1026" o:spt="2" style="position:absolute;left:0pt;margin-left:331.85pt;margin-top:14.25pt;height:58.5pt;width:81.75pt;z-index:251667456;mso-width-relative:page;mso-height-relative:page;" fillcolor="#FFFFFF" filled="t" stroked="t" coordsize="21600,21600" arcsize="0.166666666666667" o:gfxdata="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4MHoN1gAAAAoB&#10;AAAPAAAAAAAAAAEAIAAAACIAAABkcnMvZG93bnJldi54bWxQSwECFAAUAAAACACHTuJAQJtvyFYC&#10;AACmBAAADgAAAAAAAAABACAAAAAlAQAAZHJzL2Uyb0RvYy54bWxQSwUGAAAAAAYABgBZAQAA7QUA&#10;AAAA&#10;">
                <v:fill on="t" focussize="0,0"/>
                <v:stroke color="#000000" joinstyle="round"/>
                <v:imagedata o:title=""/>
                <o:lock v:ext="edit" aspectratio="f"/>
                <v:textbox>
                  <w:txbxContent>
                    <w:p w14:paraId="56E72F96">
                      <w:pPr>
                        <w:tabs>
                          <w:tab w:val="left" w:pos="312"/>
                        </w:tabs>
                        <w:rPr>
                          <w:rFonts w:cs="仿宋" w:asciiTheme="minorEastAsia" w:hAnsiTheme="minorEastAsia" w:eastAsiaTheme="minorEastAsia"/>
                          <w:bCs/>
                          <w:szCs w:val="21"/>
                        </w:rPr>
                      </w:pPr>
                      <w:r>
                        <w:rPr>
                          <w:rFonts w:hint="eastAsia" w:cs="仿宋" w:asciiTheme="minorEastAsia" w:hAnsiTheme="minorEastAsia" w:eastAsiaTheme="minorEastAsia"/>
                          <w:bCs/>
                          <w:szCs w:val="21"/>
                        </w:rPr>
                        <w:t>不符合配置标准的</w:t>
                      </w:r>
                    </w:p>
                    <w:p w14:paraId="5B260616"/>
                  </w:txbxContent>
                </v:textbox>
              </v:roundrect>
            </w:pict>
          </mc:Fallback>
        </mc:AlternateContent>
      </w:r>
    </w:p>
    <w:p w14:paraId="533E15DA"/>
    <w:p w14:paraId="74CE6061"/>
    <w:p w14:paraId="6CA2EAE9"/>
    <w:p w14:paraId="5DACA46C">
      <w:r>
        <mc:AlternateContent>
          <mc:Choice Requires="wps">
            <w:drawing>
              <wp:anchor distT="0" distB="0" distL="114300" distR="114300" simplePos="0" relativeHeight="251688960" behindDoc="0" locked="0" layoutInCell="1" allowOverlap="1">
                <wp:simplePos x="0" y="0"/>
                <wp:positionH relativeFrom="column">
                  <wp:posOffset>4805045</wp:posOffset>
                </wp:positionH>
                <wp:positionV relativeFrom="paragraph">
                  <wp:posOffset>168910</wp:posOffset>
                </wp:positionV>
                <wp:extent cx="9525" cy="1533525"/>
                <wp:effectExtent l="38100" t="0" r="66675" b="47625"/>
                <wp:wrapNone/>
                <wp:docPr id="96" name="直接箭头连接符 96"/>
                <wp:cNvGraphicFramePr/>
                <a:graphic xmlns:a="http://schemas.openxmlformats.org/drawingml/2006/main">
                  <a:graphicData uri="http://schemas.microsoft.com/office/word/2010/wordprocessingShape">
                    <wps:wsp>
                      <wps:cNvCnPr/>
                      <wps:spPr>
                        <a:xfrm>
                          <a:off x="0" y="0"/>
                          <a:ext cx="9525" cy="1533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378.35pt;margin-top:13.3pt;height:120.75pt;width:0.75pt;z-index:251688960;mso-width-relative:page;mso-height-relative:page;" filled="f" stroked="t" coordsize="21600,21600" o:gfxdata="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ulOWtoAAAAKAQAADwAAAAAA&#10;AAABACAAAAAiAAAAZHJzL2Rvd25yZXYueG1sUEsBAhQAFAAAAAgAh07iQGcHIGYRAgAACAQAAA4A&#10;AAAAAAAAAQAgAAAAKQEAAGRycy9lMm9Eb2MueG1sUEsFBgAAAAAGAAYAWQEAAKwFAAAAAA==&#10;">
                <v:fill on="f" focussize="0,0"/>
                <v:stroke color="#000000 [3200]" joinstyle="round" endarrow="block"/>
                <v:imagedata o:title=""/>
                <o:lock v:ext="edit" aspectratio="f"/>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3233420</wp:posOffset>
                </wp:positionH>
                <wp:positionV relativeFrom="paragraph">
                  <wp:posOffset>187960</wp:posOffset>
                </wp:positionV>
                <wp:extent cx="1114425" cy="1590675"/>
                <wp:effectExtent l="38100" t="0" r="28575" b="47625"/>
                <wp:wrapNone/>
                <wp:docPr id="94" name="直接箭头连接符 94"/>
                <wp:cNvGraphicFramePr/>
                <a:graphic xmlns:a="http://schemas.openxmlformats.org/drawingml/2006/main">
                  <a:graphicData uri="http://schemas.microsoft.com/office/word/2010/wordprocessingShape">
                    <wps:wsp>
                      <wps:cNvCnPr/>
                      <wps:spPr>
                        <a:xfrm flipH="1">
                          <a:off x="0" y="0"/>
                          <a:ext cx="1114425" cy="15906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flip:x;margin-left:254.6pt;margin-top:14.8pt;height:125.25pt;width:87.75pt;z-index:251687936;mso-width-relative:page;mso-height-relative:page;" filled="f" stroked="t" coordsize="21600,21600" o:gfxdata="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fI5aHZ&#10;AAAACgEAAA8AAAAAAAAAAQAgAAAAIgAAAGRycy9kb3ducmV2LnhtbFBLAQIUABQAAAAIAIdO4kD0&#10;5v0+HwIAABUEAAAOAAAAAAAAAAEAIAAAACgBAABkcnMvZTJvRG9jLnhtbFBLBQYAAAAABgAGAFkB&#10;AAC5BQAAAAA=&#10;">
                <v:fill on="f" focussize="0,0"/>
                <v:stroke color="#000000 [3200]" joinstyle="round" endarrow="block"/>
                <v:imagedata o:title=""/>
                <o:lock v:ext="edit" aspectratio="f"/>
              </v:shape>
            </w:pict>
          </mc:Fallback>
        </mc:AlternateContent>
      </w:r>
    </w:p>
    <w:p w14:paraId="0A2C4D07"/>
    <w:p w14:paraId="1571067D"/>
    <w:p w14:paraId="3E282614">
      <w:r>
        <mc:AlternateContent>
          <mc:Choice Requires="wps">
            <w:drawing>
              <wp:anchor distT="0" distB="0" distL="114300" distR="114300" simplePos="0" relativeHeight="251668480" behindDoc="0" locked="0" layoutInCell="1" allowOverlap="1">
                <wp:simplePos x="0" y="0"/>
                <wp:positionH relativeFrom="column">
                  <wp:posOffset>490220</wp:posOffset>
                </wp:positionH>
                <wp:positionV relativeFrom="paragraph">
                  <wp:posOffset>50800</wp:posOffset>
                </wp:positionV>
                <wp:extent cx="1676400" cy="1000125"/>
                <wp:effectExtent l="0" t="0" r="19050" b="28575"/>
                <wp:wrapNone/>
                <wp:docPr id="12" name="自选图形 11"/>
                <wp:cNvGraphicFramePr/>
                <a:graphic xmlns:a="http://schemas.openxmlformats.org/drawingml/2006/main">
                  <a:graphicData uri="http://schemas.microsoft.com/office/word/2010/wordprocessingShape">
                    <wps:wsp>
                      <wps:cNvSpPr>
                        <a:spLocks noChangeArrowheads="1"/>
                      </wps:cNvSpPr>
                      <wps:spPr bwMode="auto">
                        <a:xfrm>
                          <a:off x="0" y="0"/>
                          <a:ext cx="1676400" cy="1000125"/>
                        </a:xfrm>
                        <a:prstGeom prst="roundRect">
                          <a:avLst>
                            <a:gd name="adj" fmla="val 16667"/>
                          </a:avLst>
                        </a:prstGeom>
                        <a:solidFill>
                          <a:srgbClr val="FFFFFF"/>
                        </a:solidFill>
                        <a:ln w="9525">
                          <a:solidFill>
                            <a:srgbClr val="000000"/>
                          </a:solidFill>
                          <a:round/>
                        </a:ln>
                      </wps:spPr>
                      <wps:txbx>
                        <w:txbxContent>
                          <w:p w14:paraId="5DC696AE">
                            <w:pPr>
                              <w:tabs>
                                <w:tab w:val="left" w:pos="312"/>
                              </w:tabs>
                              <w:rPr>
                                <w:rFonts w:ascii="宋体" w:hAnsi="宋体" w:cs="宋体"/>
                                <w:szCs w:val="21"/>
                              </w:rPr>
                            </w:pPr>
                            <w:r>
                              <w:rPr>
                                <w:rFonts w:hint="eastAsia" w:ascii="宋体" w:hAnsi="宋体" w:cs="宋体"/>
                                <w:szCs w:val="21"/>
                              </w:rPr>
                              <w:t>资产购置部门按照《泉州医学高等专科学校采购管理办法》由归口部门采购</w:t>
                            </w:r>
                          </w:p>
                          <w:p w14:paraId="191DCEA5"/>
                        </w:txbxContent>
                      </wps:txbx>
                      <wps:bodyPr rot="0" vert="horz" wrap="square" lIns="91440" tIns="45720" rIns="91440" bIns="45720" anchor="t" anchorCtr="0" upright="1">
                        <a:noAutofit/>
                      </wps:bodyPr>
                    </wps:wsp>
                  </a:graphicData>
                </a:graphic>
              </wp:anchor>
            </w:drawing>
          </mc:Choice>
          <mc:Fallback>
            <w:pict>
              <v:roundrect id="自选图形 11" o:spid="_x0000_s1026" o:spt="2" style="position:absolute;left:0pt;margin-left:38.6pt;margin-top:4pt;height:78.75pt;width:132pt;z-index:251668480;mso-width-relative:page;mso-height-relative:page;" fillcolor="#FFFFFF" filled="t" stroked="t" coordsize="21600,21600" arcsize="0.166666666666667" o:gfxdata="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s8Guv1AAAAAgBAAAP&#10;AAAAAAAAAAEAIAAAACIAAABkcnMvZG93bnJldi54bWxQSwECFAAUAAAACACHTuJA4liMGFUCAACn&#10;BAAADgAAAAAAAAABACAAAAAjAQAAZHJzL2Uyb0RvYy54bWxQSwUGAAAAAAYABgBZAQAA6gUAAAAA&#10;">
                <v:fill on="t" focussize="0,0"/>
                <v:stroke color="#000000" joinstyle="round"/>
                <v:imagedata o:title=""/>
                <o:lock v:ext="edit" aspectratio="f"/>
                <v:textbox>
                  <w:txbxContent>
                    <w:p w14:paraId="5DC696AE">
                      <w:pPr>
                        <w:tabs>
                          <w:tab w:val="left" w:pos="312"/>
                        </w:tabs>
                        <w:rPr>
                          <w:rFonts w:ascii="宋体" w:hAnsi="宋体" w:cs="宋体"/>
                          <w:szCs w:val="21"/>
                        </w:rPr>
                      </w:pPr>
                      <w:r>
                        <w:rPr>
                          <w:rFonts w:hint="eastAsia" w:ascii="宋体" w:hAnsi="宋体" w:cs="宋体"/>
                          <w:szCs w:val="21"/>
                        </w:rPr>
                        <w:t>资产购置部门按照《泉州医学高等专科学校采购管理办法》由归口部门采购</w:t>
                      </w:r>
                    </w:p>
                    <w:p w14:paraId="191DCEA5"/>
                  </w:txbxContent>
                </v:textbox>
              </v:roundrect>
            </w:pict>
          </mc:Fallback>
        </mc:AlternateContent>
      </w:r>
    </w:p>
    <w:p w14:paraId="50668826"/>
    <w:p w14:paraId="1BD0EFFE"/>
    <w:p w14:paraId="65DB9297"/>
    <w:p w14:paraId="4FFBDA43"/>
    <w:p w14:paraId="4F8C9CF1">
      <w:r>
        <mc:AlternateContent>
          <mc:Choice Requires="wps">
            <w:drawing>
              <wp:anchor distT="0" distB="0" distL="114300" distR="114300" simplePos="0" relativeHeight="251686912" behindDoc="0" locked="0" layoutInCell="1" allowOverlap="1">
                <wp:simplePos x="0" y="0"/>
                <wp:positionH relativeFrom="column">
                  <wp:posOffset>4214495</wp:posOffset>
                </wp:positionH>
                <wp:positionV relativeFrom="paragraph">
                  <wp:posOffset>194310</wp:posOffset>
                </wp:positionV>
                <wp:extent cx="1543050" cy="552450"/>
                <wp:effectExtent l="0" t="0" r="19050" b="19050"/>
                <wp:wrapNone/>
                <wp:docPr id="93" name="圆角矩形 93"/>
                <wp:cNvGraphicFramePr/>
                <a:graphic xmlns:a="http://schemas.openxmlformats.org/drawingml/2006/main">
                  <a:graphicData uri="http://schemas.microsoft.com/office/word/2010/wordprocessingShape">
                    <wps:wsp>
                      <wps:cNvSpPr/>
                      <wps:spPr>
                        <a:xfrm>
                          <a:off x="0" y="0"/>
                          <a:ext cx="1543050" cy="55245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31.85pt;margin-top:15.3pt;height:43.5pt;width:121.5pt;z-index:251686912;v-text-anchor:middle;mso-width-relative:page;mso-height-relative:page;" filled="f" stroked="t" coordsize="21600,21600" arcsize="0.166666666666667" o:gfxdata="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h4601gAAAAoBAAAPAAAAAAAAAAEAIAAAACIAAABkcnMvZG93bnJldi54bWxQ&#10;SwECFAAUAAAACACHTuJA5KL+72sCAADABAAADgAAAAAAAAABACAAAAAlAQAAZHJzL2Uyb0RvYy54&#10;bWxQSwUGAAAAAAYABgBZAQAAAgYAAAAA&#10;">
                <v:fill on="f" focussize="0,0"/>
                <v:stroke color="#000000 [3213]" joinstyle="round"/>
                <v:imagedata o:title=""/>
                <o:lock v:ext="edit" aspectratio="f"/>
              </v:roundrect>
            </w:pict>
          </mc:Fallback>
        </mc:AlternateContent>
      </w:r>
    </w:p>
    <w:p w14:paraId="2C0D79B2">
      <w:r>
        <mc:AlternateContent>
          <mc:Choice Requires="wps">
            <w:drawing>
              <wp:anchor distT="0" distB="0" distL="114300" distR="114300" simplePos="0" relativeHeight="251685888" behindDoc="0" locked="0" layoutInCell="1" allowOverlap="1">
                <wp:simplePos x="0" y="0"/>
                <wp:positionH relativeFrom="column">
                  <wp:posOffset>2194560</wp:posOffset>
                </wp:positionH>
                <wp:positionV relativeFrom="paragraph">
                  <wp:posOffset>34290</wp:posOffset>
                </wp:positionV>
                <wp:extent cx="1857375" cy="514350"/>
                <wp:effectExtent l="0" t="0" r="28575" b="19050"/>
                <wp:wrapNone/>
                <wp:docPr id="92" name="圆角矩形 92"/>
                <wp:cNvGraphicFramePr/>
                <a:graphic xmlns:a="http://schemas.openxmlformats.org/drawingml/2006/main">
                  <a:graphicData uri="http://schemas.microsoft.com/office/word/2010/wordprocessingShape">
                    <wps:wsp>
                      <wps:cNvSpPr/>
                      <wps:spPr>
                        <a:xfrm>
                          <a:off x="0" y="0"/>
                          <a:ext cx="1857375" cy="514350"/>
                        </a:xfrm>
                        <a:prstGeom prst="round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72.8pt;margin-top:2.7pt;height:40.5pt;width:146.25pt;z-index:251685888;v-text-anchor:middle;mso-width-relative:page;mso-height-relative:page;" filled="f" stroked="t" coordsize="21600,21600" arcsize="0.166666666666667" o:gfxdata="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EwCGF9cAAAAIAQAADwAAAAAAAAABACAAAAAiAAAAZHJzL2Rvd25yZXYu&#10;eG1sUEsBAhQAFAAAAAgAh07iQMaqsVNuAgAAwAQAAA4AAAAAAAAAAQAgAAAAJgEAAGRycy9lMm9E&#10;b2MueG1sUEsFBgAAAAAGAAYAWQEAAAYGAAAAAA==&#10;">
                <v:fill on="f" focussize="0,0"/>
                <v:stroke color="#000000 [3213]" joinstyle="round"/>
                <v:imagedata o:title=""/>
                <o:lock v:ext="edit" aspectratio="f"/>
              </v:roundrect>
            </w:pict>
          </mc:Fallback>
        </mc:AlternateContent>
      </w:r>
    </w:p>
    <w:p w14:paraId="2B8DED8B">
      <w:pPr>
        <w:ind w:firstLine="3675" w:firstLineChars="1750"/>
      </w:pPr>
      <w:r>
        <w:rPr>
          <w:rFonts w:hint="eastAsia"/>
        </w:rPr>
        <w:t>资产重复</w:t>
      </w:r>
      <w:r>
        <w:t>购置的，直接退回</w:t>
      </w:r>
      <w:r>
        <w:rPr>
          <w:rFonts w:hint="eastAsia"/>
        </w:rPr>
        <w:t xml:space="preserve">  </w:t>
      </w:r>
      <w:r>
        <w:t xml:space="preserve"> </w:t>
      </w:r>
      <w:r>
        <w:rPr>
          <w:rFonts w:hint="eastAsia"/>
        </w:rPr>
        <w:t xml:space="preserve">   金额</w:t>
      </w:r>
      <w:r>
        <w:t>超标的</w:t>
      </w:r>
      <w:r>
        <w:rPr>
          <w:rFonts w:hint="eastAsia"/>
        </w:rPr>
        <w:t>，</w:t>
      </w:r>
      <w:r>
        <w:t>退回修改</w:t>
      </w:r>
    </w:p>
    <w:p w14:paraId="1FD2BC82"/>
    <w:p w14:paraId="5D5E5208"/>
    <w:p w14:paraId="4D3FA3F9"/>
    <w:p w14:paraId="469CBEF2">
      <w:pPr>
        <w:tabs>
          <w:tab w:val="left" w:pos="1695"/>
        </w:tabs>
      </w:pPr>
      <w:r>
        <w:tab/>
      </w:r>
    </w:p>
    <w:p w14:paraId="3184B9A6">
      <w:pPr>
        <w:tabs>
          <w:tab w:val="left" w:pos="1695"/>
        </w:tabs>
      </w:pPr>
    </w:p>
    <w:p w14:paraId="3538176E">
      <w:pPr>
        <w:tabs>
          <w:tab w:val="left" w:pos="1695"/>
        </w:tabs>
      </w:pPr>
    </w:p>
    <w:p w14:paraId="0992DA16">
      <w:pPr>
        <w:tabs>
          <w:tab w:val="left" w:pos="1695"/>
        </w:tabs>
      </w:pPr>
    </w:p>
    <w:p w14:paraId="41CC1F94">
      <w:pPr>
        <w:tabs>
          <w:tab w:val="left" w:pos="1695"/>
        </w:tabs>
      </w:pPr>
    </w:p>
    <w:p w14:paraId="50D1BF54">
      <w:pPr>
        <w:tabs>
          <w:tab w:val="left" w:pos="1695"/>
        </w:tabs>
      </w:pPr>
    </w:p>
    <w:p w14:paraId="6C65F627">
      <w:pPr>
        <w:tabs>
          <w:tab w:val="left" w:pos="1695"/>
        </w:tabs>
      </w:pPr>
    </w:p>
    <w:p w14:paraId="7DA7F2B4">
      <w:pPr>
        <w:tabs>
          <w:tab w:val="left" w:pos="1695"/>
        </w:tabs>
      </w:pPr>
    </w:p>
    <w:p w14:paraId="1273BD74">
      <w:pPr>
        <w:rPr>
          <w:rFonts w:ascii="DengXian" w:hAnsi="DengXian" w:eastAsia="DengXian"/>
          <w:sz w:val="32"/>
          <w:szCs w:val="32"/>
        </w:rPr>
      </w:pPr>
    </w:p>
    <w:p w14:paraId="22456D18">
      <w:pPr>
        <w:rPr>
          <w:rFonts w:ascii="DengXian" w:hAnsi="DengXian" w:eastAsia="DengXian"/>
          <w:sz w:val="32"/>
          <w:szCs w:val="32"/>
        </w:rPr>
      </w:pPr>
      <w:r>
        <w:rPr>
          <w:rFonts w:hint="eastAsia" w:ascii="DengXian" w:hAnsi="DengXian" w:eastAsia="DengXian"/>
          <w:sz w:val="32"/>
          <w:szCs w:val="32"/>
        </w:rPr>
        <w:t>6</w:t>
      </w:r>
      <w:r>
        <w:rPr>
          <w:rFonts w:ascii="DengXian" w:hAnsi="DengXian" w:eastAsia="DengXian"/>
          <w:sz w:val="32"/>
          <w:szCs w:val="32"/>
        </w:rPr>
        <w:t>.</w:t>
      </w:r>
      <w:r>
        <w:rPr>
          <w:rFonts w:hint="eastAsia" w:ascii="DengXian" w:hAnsi="DengXian" w:eastAsia="DengXian"/>
          <w:sz w:val="32"/>
          <w:szCs w:val="32"/>
        </w:rPr>
        <w:t>闲置</w:t>
      </w:r>
      <w:r>
        <w:rPr>
          <w:rFonts w:ascii="DengXian" w:hAnsi="DengXian" w:eastAsia="DengXian"/>
          <w:sz w:val="32"/>
          <w:szCs w:val="32"/>
        </w:rPr>
        <w:t>资产调剂流程</w:t>
      </w:r>
    </w:p>
    <w:p w14:paraId="64F9590F">
      <w:pPr>
        <w:rPr>
          <w:rFonts w:ascii="DengXian" w:hAnsi="DengXian" w:eastAsia="DengXian"/>
          <w:szCs w:val="22"/>
        </w:rPr>
      </w:pPr>
      <w:r>
        <w:rPr>
          <w:rFonts w:hint="eastAsia" w:ascii="DengXian" w:hAnsi="DengXian" w:eastAsia="DengXian"/>
          <w:szCs w:val="22"/>
        </w:rPr>
        <mc:AlternateContent>
          <mc:Choice Requires="wpg">
            <w:drawing>
              <wp:anchor distT="0" distB="0" distL="114300" distR="114300" simplePos="0" relativeHeight="251684864" behindDoc="0" locked="0" layoutInCell="1" allowOverlap="1">
                <wp:simplePos x="0" y="0"/>
                <wp:positionH relativeFrom="column">
                  <wp:posOffset>899795</wp:posOffset>
                </wp:positionH>
                <wp:positionV relativeFrom="paragraph">
                  <wp:posOffset>146685</wp:posOffset>
                </wp:positionV>
                <wp:extent cx="3514725" cy="5724525"/>
                <wp:effectExtent l="0" t="0" r="28575" b="28575"/>
                <wp:wrapNone/>
                <wp:docPr id="78" name="组合 78"/>
                <wp:cNvGraphicFramePr/>
                <a:graphic xmlns:a="http://schemas.openxmlformats.org/drawingml/2006/main">
                  <a:graphicData uri="http://schemas.microsoft.com/office/word/2010/wordprocessingGroup">
                    <wpg:wgp>
                      <wpg:cNvGrpSpPr/>
                      <wpg:grpSpPr>
                        <a:xfrm>
                          <a:off x="0" y="0"/>
                          <a:ext cx="3514725" cy="5724525"/>
                          <a:chOff x="0" y="0"/>
                          <a:chExt cx="3514725" cy="5724525"/>
                        </a:xfrm>
                      </wpg:grpSpPr>
                      <wps:wsp>
                        <wps:cNvPr id="79" name="圆角矩形 79"/>
                        <wps:cNvSpPr/>
                        <wps:spPr>
                          <a:xfrm>
                            <a:off x="762000" y="0"/>
                            <a:ext cx="1590675" cy="381000"/>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0" name="圆角矩形 80"/>
                        <wps:cNvSpPr/>
                        <wps:spPr>
                          <a:xfrm>
                            <a:off x="190500" y="809625"/>
                            <a:ext cx="3248025" cy="75247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1" name="圆角矩形 81"/>
                        <wps:cNvSpPr/>
                        <wps:spPr>
                          <a:xfrm>
                            <a:off x="0" y="2085975"/>
                            <a:ext cx="3514725" cy="628650"/>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2" name="圆角矩形 82"/>
                        <wps:cNvSpPr/>
                        <wps:spPr>
                          <a:xfrm>
                            <a:off x="28575" y="4086225"/>
                            <a:ext cx="3467100" cy="65722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3" name="圆角矩形 83"/>
                        <wps:cNvSpPr/>
                        <wps:spPr>
                          <a:xfrm>
                            <a:off x="571500" y="5353050"/>
                            <a:ext cx="2314575" cy="37147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4" name="圆角矩形 84"/>
                        <wps:cNvSpPr/>
                        <wps:spPr>
                          <a:xfrm>
                            <a:off x="209550" y="3209925"/>
                            <a:ext cx="3238500" cy="447675"/>
                          </a:xfrm>
                          <a:prstGeom prst="roundRect">
                            <a:avLst/>
                          </a:prstGeom>
                          <a:no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5" name="直接箭头连接符 85"/>
                        <wps:cNvCnPr/>
                        <wps:spPr>
                          <a:xfrm>
                            <a:off x="1628775" y="428625"/>
                            <a:ext cx="0" cy="304800"/>
                          </a:xfrm>
                          <a:prstGeom prst="straightConnector1">
                            <a:avLst/>
                          </a:prstGeom>
                          <a:noFill/>
                          <a:ln w="6350" cap="flat" cmpd="sng" algn="ctr">
                            <a:solidFill>
                              <a:sysClr val="windowText" lastClr="000000"/>
                            </a:solidFill>
                            <a:prstDash val="solid"/>
                            <a:miter lim="800000"/>
                            <a:tailEnd type="triangle"/>
                          </a:ln>
                          <a:effectLst/>
                        </wps:spPr>
                        <wps:bodyPr/>
                      </wps:wsp>
                      <wps:wsp>
                        <wps:cNvPr id="86" name="直接箭头连接符 86"/>
                        <wps:cNvCnPr/>
                        <wps:spPr>
                          <a:xfrm flipH="1">
                            <a:off x="1666875" y="1628775"/>
                            <a:ext cx="9525" cy="390525"/>
                          </a:xfrm>
                          <a:prstGeom prst="straightConnector1">
                            <a:avLst/>
                          </a:prstGeom>
                          <a:noFill/>
                          <a:ln w="6350" cap="flat" cmpd="sng" algn="ctr">
                            <a:solidFill>
                              <a:sysClr val="windowText" lastClr="000000"/>
                            </a:solidFill>
                            <a:prstDash val="solid"/>
                            <a:miter lim="800000"/>
                            <a:tailEnd type="triangle"/>
                          </a:ln>
                          <a:effectLst/>
                        </wps:spPr>
                        <wps:bodyPr/>
                      </wps:wsp>
                      <wps:wsp>
                        <wps:cNvPr id="87" name="直接箭头连接符 87"/>
                        <wps:cNvCnPr/>
                        <wps:spPr>
                          <a:xfrm>
                            <a:off x="1724025" y="2809875"/>
                            <a:ext cx="0" cy="352425"/>
                          </a:xfrm>
                          <a:prstGeom prst="straightConnector1">
                            <a:avLst/>
                          </a:prstGeom>
                          <a:noFill/>
                          <a:ln w="6350" cap="flat" cmpd="sng" algn="ctr">
                            <a:solidFill>
                              <a:sysClr val="windowText" lastClr="000000"/>
                            </a:solidFill>
                            <a:prstDash val="solid"/>
                            <a:miter lim="800000"/>
                            <a:tailEnd type="triangle"/>
                          </a:ln>
                          <a:effectLst/>
                        </wps:spPr>
                        <wps:bodyPr/>
                      </wps:wsp>
                      <wps:wsp>
                        <wps:cNvPr id="88" name="直接箭头连接符 88"/>
                        <wps:cNvCnPr/>
                        <wps:spPr>
                          <a:xfrm>
                            <a:off x="1733550" y="3771900"/>
                            <a:ext cx="0" cy="276225"/>
                          </a:xfrm>
                          <a:prstGeom prst="straightConnector1">
                            <a:avLst/>
                          </a:prstGeom>
                          <a:noFill/>
                          <a:ln w="6350" cap="flat" cmpd="sng" algn="ctr">
                            <a:solidFill>
                              <a:sysClr val="windowText" lastClr="000000"/>
                            </a:solidFill>
                            <a:prstDash val="solid"/>
                            <a:miter lim="800000"/>
                            <a:tailEnd type="triangle"/>
                          </a:ln>
                          <a:effectLst/>
                        </wps:spPr>
                        <wps:bodyPr/>
                      </wps:wsp>
                      <wps:wsp>
                        <wps:cNvPr id="89" name="直接箭头连接符 89"/>
                        <wps:cNvCnPr/>
                        <wps:spPr>
                          <a:xfrm>
                            <a:off x="1752600" y="4781550"/>
                            <a:ext cx="0" cy="352425"/>
                          </a:xfrm>
                          <a:prstGeom prst="straightConnector1">
                            <a:avLst/>
                          </a:prstGeom>
                          <a:noFill/>
                          <a:ln w="6350" cap="flat" cmpd="sng" algn="ctr">
                            <a:solidFill>
                              <a:sysClr val="windowText" lastClr="000000"/>
                            </a:solidFill>
                            <a:prstDash val="solid"/>
                            <a:miter lim="800000"/>
                            <a:tailEnd type="triangle"/>
                          </a:ln>
                          <a:effectLst/>
                        </wps:spPr>
                        <wps:bodyPr/>
                      </wps:wsp>
                    </wpg:wgp>
                  </a:graphicData>
                </a:graphic>
              </wp:anchor>
            </w:drawing>
          </mc:Choice>
          <mc:Fallback>
            <w:pict>
              <v:group id="_x0000_s1026" o:spid="_x0000_s1026" o:spt="203" style="position:absolute;left:0pt;margin-left:70.85pt;margin-top:11.55pt;height:450.75pt;width:276.75pt;z-index:251684864;mso-width-relative:page;mso-height-relative:page;" coordsize="3514725,5724525" o:gfxdata="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">
                <o:lock v:ext="edit" aspectratio="f"/>
                <v:roundrect id="_x0000_s1026" o:spid="_x0000_s1026" o:spt="2" style="position:absolute;left:762000;top:0;height:381000;width:1590675;v-text-anchor:middle;" filled="f" stroked="t" coordsize="21600,21600" arcsize="0.166666666666667" o:gfxdata="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S6Si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roundrect>
                <v:roundrect id="_x0000_s1026" o:spid="_x0000_s1026" o:spt="2" style="position:absolute;left:190500;top:809625;height:752475;width:3248025;v-text-anchor:middle;" filled="f" stroked="t" coordsize="21600,21600" arcsize="0.166666666666667" o:gfxdata="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RpH0Y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roundrect>
                <v:roundrect id="_x0000_s1026" o:spid="_x0000_s1026" o:spt="2" style="position:absolute;left:0;top:2085975;height:628650;width:3514725;v-text-anchor:middle;" filled="f" stroked="t" coordsize="21600,21600" arcsize="0.166666666666667" o:gfxdata="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7o2IO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roundrect>
                <v:roundrect id="_x0000_s1026" o:spid="_x0000_s1026" o:spt="2" style="position:absolute;left:28575;top:4086225;height:657225;width:3467100;v-text-anchor:middle;" filled="f" stroked="t" coordsize="21600,21600" arcsize="0.166666666666667" o:gfxdata="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46Rv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roundrect>
                <v:roundrect id="_x0000_s1026" o:spid="_x0000_s1026" o:spt="2" style="position:absolute;left:571500;top:5353050;height:371475;width:2314575;v-text-anchor:middle;" filled="f" stroked="t" coordsize="21600,21600" arcsize="0.166666666666667" o:gfxdata="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duNv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roundrect>
                <v:roundrect id="_x0000_s1026" o:spid="_x0000_s1026" o:spt="2" style="position:absolute;left:209550;top:3209925;height:447675;width:3238500;v-text-anchor:middle;" filled="f" stroked="t" coordsize="21600,21600" arcsize="0.166666666666667" o:gfxdata="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n3sb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roundrect>
                <v:shape id="_x0000_s1026" o:spid="_x0000_s1026" o:spt="32" type="#_x0000_t32" style="position:absolute;left:1628775;top:428625;height:304800;width:0;" filled="f" stroked="t" coordsize="21600,21600" o:gfxdata="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QZW0LsAAADb&#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shape id="_x0000_s1026" o:spid="_x0000_s1026" o:spt="32" type="#_x0000_t32" style="position:absolute;left:1666875;top:1628775;flip:x;height:390525;width:9525;" filled="f" stroked="t" coordsize="21600,21600" o:gfxdata="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xLJhr4A&#10;AADbAAAADwAAAAAAAAABACAAAAAiAAAAZHJzL2Rvd25yZXYueG1sUEsBAhQAFAAAAAgAh07iQDMv&#10;BZ47AAAAOQAAABAAAAAAAAAAAQAgAAAADQEAAGRycy9zaGFwZXhtbC54bWxQSwUGAAAAAAYABgBb&#10;AQAAtwMAAAAA&#10;">
                  <v:fill on="f" focussize="0,0"/>
                  <v:stroke weight="0.5pt" color="#000000" miterlimit="8" joinstyle="miter" endarrow="block"/>
                  <v:imagedata o:title=""/>
                  <o:lock v:ext="edit" aspectratio="f"/>
                </v:shape>
                <v:shape id="_x0000_s1026" o:spid="_x0000_s1026" o:spt="32" type="#_x0000_t32" style="position:absolute;left:1724025;top:2809875;height:352425;width:0;" filled="f" stroked="t" coordsize="21600,21600" o:gfxdata="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phtPLsAAADb&#10;AAAADwAAAAAAAAABACAAAAAiAAAAZHJzL2Rvd25yZXYueG1sUEsBAhQAFAAAAAgAh07iQDMvBZ47&#10;AAAAOQAAABAAAAAAAAAAAQAgAAAACgEAAGRycy9zaGFwZXhtbC54bWxQSwUGAAAAAAYABgBbAQAA&#10;tAMAAAAA&#10;">
                  <v:fill on="f" focussize="0,0"/>
                  <v:stroke weight="0.5pt" color="#000000" miterlimit="8" joinstyle="miter" endarrow="block"/>
                  <v:imagedata o:title=""/>
                  <o:lock v:ext="edit" aspectratio="f"/>
                </v:shape>
                <v:shape id="_x0000_s1026" o:spid="_x0000_s1026" o:spt="32" type="#_x0000_t32" style="position:absolute;left:1733550;top:3771900;height:276225;width:0;" filled="f" stroked="t" coordsize="21600,21600" o:gfxdata="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8H+U65AAAA2wAA&#10;AA8AAAAAAAAAAQAgAAAAIgAAAGRycy9kb3ducmV2LnhtbFBLAQIUABQAAAAIAIdO4kAzLwWeOwAA&#10;ADkAAAAQAAAAAAAAAAEAIAAAAAgBAABkcnMvc2hhcGV4bWwueG1sUEsFBgAAAAAGAAYAWwEAALID&#10;AAAAAA==&#10;">
                  <v:fill on="f" focussize="0,0"/>
                  <v:stroke weight="0.5pt" color="#000000" miterlimit="8" joinstyle="miter" endarrow="block"/>
                  <v:imagedata o:title=""/>
                  <o:lock v:ext="edit" aspectratio="f"/>
                </v:shape>
                <v:shape id="_x0000_s1026" o:spid="_x0000_s1026" o:spt="32" type="#_x0000_t32" style="position:absolute;left:1752600;top:4781550;height:352425;width:0;" filled="f" stroked="t" coordsize="21600,21600" o:gfxdata="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S1zVvQAA&#10;ANsAAAAPAAAAAAAAAAEAIAAAACIAAABkcnMvZG93bnJldi54bWxQSwECFAAUAAAACACHTuJAMy8F&#10;njsAAAA5AAAAEAAAAAAAAAABACAAAAAMAQAAZHJzL3NoYXBleG1sLnhtbFBLBQYAAAAABgAGAFsB&#10;AAC2AwAAAAA=&#10;">
                  <v:fill on="f" focussize="0,0"/>
                  <v:stroke weight="0.5pt" color="#000000" miterlimit="8" joinstyle="miter" endarrow="block"/>
                  <v:imagedata o:title=""/>
                  <o:lock v:ext="edit" aspectratio="f"/>
                </v:shape>
              </v:group>
            </w:pict>
          </mc:Fallback>
        </mc:AlternateContent>
      </w:r>
      <w:r>
        <w:rPr>
          <w:rFonts w:hint="eastAsia" w:ascii="DengXian" w:hAnsi="DengXian" w:eastAsia="DengXian"/>
          <w:szCs w:val="22"/>
        </w:rPr>
        <w:t xml:space="preserve">      </w:t>
      </w:r>
      <w:r>
        <w:rPr>
          <w:rFonts w:ascii="DengXian" w:hAnsi="DengXian" w:eastAsia="DengXian"/>
          <w:szCs w:val="22"/>
        </w:rPr>
        <w:t xml:space="preserve">                </w:t>
      </w:r>
    </w:p>
    <w:p w14:paraId="7F125F8E">
      <w:pPr>
        <w:ind w:firstLine="2730" w:firstLineChars="1300"/>
        <w:rPr>
          <w:rFonts w:ascii="DengXian" w:hAnsi="DengXian" w:eastAsia="DengXian"/>
          <w:szCs w:val="22"/>
        </w:rPr>
      </w:pPr>
      <w:r>
        <w:rPr>
          <w:rFonts w:hint="eastAsia" w:ascii="DengXian" w:hAnsi="DengXian" w:eastAsia="DengXian"/>
          <w:szCs w:val="22"/>
        </w:rPr>
        <w:t>使用部门出现闲置资产</w:t>
      </w:r>
    </w:p>
    <w:p w14:paraId="5DF07E0B">
      <w:pPr>
        <w:rPr>
          <w:rFonts w:ascii="DengXian" w:hAnsi="DengXian" w:eastAsia="DengXian"/>
          <w:szCs w:val="22"/>
        </w:rPr>
      </w:pPr>
    </w:p>
    <w:p w14:paraId="21244F0B">
      <w:pPr>
        <w:rPr>
          <w:rFonts w:ascii="DengXian" w:hAnsi="DengXian" w:eastAsia="DengXian"/>
          <w:szCs w:val="22"/>
        </w:rPr>
      </w:pPr>
    </w:p>
    <w:p w14:paraId="781F7CEC">
      <w:pPr>
        <w:jc w:val="center"/>
        <w:rPr>
          <w:rFonts w:ascii="DengXian" w:hAnsi="DengXian" w:eastAsia="DengXian"/>
          <w:szCs w:val="22"/>
        </w:rPr>
      </w:pPr>
    </w:p>
    <w:p w14:paraId="214D9CB3">
      <w:pPr>
        <w:jc w:val="center"/>
        <w:rPr>
          <w:rFonts w:ascii="DengXian" w:hAnsi="DengXian" w:eastAsia="DengXian"/>
          <w:szCs w:val="22"/>
        </w:rPr>
      </w:pPr>
      <w:r>
        <w:rPr>
          <w:rFonts w:hint="eastAsia" w:ascii="DengXian" w:hAnsi="DengXian" w:eastAsia="DengXian"/>
          <w:szCs w:val="22"/>
        </w:rPr>
        <w:t>使用部门</w:t>
      </w:r>
      <w:r>
        <w:rPr>
          <w:rFonts w:ascii="DengXian" w:hAnsi="DengXian" w:eastAsia="DengXian"/>
          <w:szCs w:val="22"/>
        </w:rPr>
        <w:t>资产管理员在资产</w:t>
      </w:r>
      <w:r>
        <w:rPr>
          <w:rFonts w:hint="eastAsia" w:ascii="DengXian" w:hAnsi="DengXian" w:eastAsia="DengXian"/>
          <w:szCs w:val="22"/>
        </w:rPr>
        <w:t>综合</w:t>
      </w:r>
      <w:r>
        <w:rPr>
          <w:rFonts w:ascii="DengXian" w:hAnsi="DengXian" w:eastAsia="DengXian"/>
          <w:szCs w:val="22"/>
        </w:rPr>
        <w:t>管理</w:t>
      </w:r>
      <w:r>
        <w:rPr>
          <w:rFonts w:hint="eastAsia" w:ascii="DengXian" w:hAnsi="DengXian" w:eastAsia="DengXian"/>
          <w:szCs w:val="22"/>
        </w:rPr>
        <w:t>平台</w:t>
      </w:r>
    </w:p>
    <w:p w14:paraId="7B8BAE91">
      <w:pPr>
        <w:jc w:val="center"/>
        <w:rPr>
          <w:rFonts w:ascii="DengXian" w:hAnsi="DengXian" w:eastAsia="DengXian"/>
          <w:szCs w:val="22"/>
        </w:rPr>
      </w:pPr>
      <w:r>
        <w:rPr>
          <w:rFonts w:ascii="DengXian" w:hAnsi="DengXian" w:eastAsia="DengXian"/>
          <w:szCs w:val="22"/>
        </w:rPr>
        <w:t>通过</w:t>
      </w:r>
      <w:r>
        <w:rPr>
          <w:rFonts w:hint="eastAsia" w:ascii="DengXian" w:hAnsi="DengXian" w:eastAsia="DengXian"/>
          <w:szCs w:val="22"/>
        </w:rPr>
        <w:t>“</w:t>
      </w:r>
      <w:r>
        <w:rPr>
          <w:rFonts w:ascii="DengXian" w:hAnsi="DengXian" w:eastAsia="DengXian"/>
          <w:szCs w:val="22"/>
        </w:rPr>
        <w:t>资产修改</w:t>
      </w:r>
      <w:r>
        <w:rPr>
          <w:rFonts w:hint="eastAsia" w:ascii="DengXian" w:hAnsi="DengXian" w:eastAsia="DengXian"/>
          <w:szCs w:val="22"/>
        </w:rPr>
        <w:t>”功能上</w:t>
      </w:r>
      <w:r>
        <w:rPr>
          <w:rFonts w:ascii="DengXian" w:hAnsi="DengXian" w:eastAsia="DengXian"/>
          <w:szCs w:val="22"/>
        </w:rPr>
        <w:t>传闲置资产图片</w:t>
      </w:r>
      <w:r>
        <w:rPr>
          <w:rFonts w:hint="eastAsia" w:ascii="DengXian" w:hAnsi="DengXian" w:eastAsia="DengXian"/>
          <w:szCs w:val="22"/>
        </w:rPr>
        <w:t>，</w:t>
      </w:r>
    </w:p>
    <w:p w14:paraId="4A276DDD">
      <w:pPr>
        <w:jc w:val="center"/>
        <w:rPr>
          <w:rFonts w:ascii="DengXian" w:hAnsi="DengXian" w:eastAsia="DengXian"/>
          <w:szCs w:val="22"/>
        </w:rPr>
      </w:pPr>
      <w:r>
        <w:rPr>
          <w:rFonts w:ascii="DengXian" w:hAnsi="DengXian" w:eastAsia="DengXian"/>
          <w:szCs w:val="22"/>
        </w:rPr>
        <w:t>提交闲置</w:t>
      </w:r>
      <w:r>
        <w:rPr>
          <w:rFonts w:hint="eastAsia" w:ascii="DengXian" w:hAnsi="DengXian" w:eastAsia="DengXian"/>
          <w:szCs w:val="22"/>
        </w:rPr>
        <w:t>调剂</w:t>
      </w:r>
      <w:r>
        <w:rPr>
          <w:rFonts w:ascii="DengXian" w:hAnsi="DengXian" w:eastAsia="DengXian"/>
          <w:szCs w:val="22"/>
        </w:rPr>
        <w:t>变动申请，</w:t>
      </w:r>
      <w:r>
        <w:rPr>
          <w:rFonts w:hint="eastAsia" w:ascii="DengXian" w:hAnsi="DengXian" w:eastAsia="DengXian"/>
          <w:szCs w:val="22"/>
        </w:rPr>
        <w:t>并</w:t>
      </w:r>
      <w:r>
        <w:rPr>
          <w:rFonts w:ascii="DengXian" w:hAnsi="DengXian" w:eastAsia="DengXian"/>
          <w:szCs w:val="22"/>
        </w:rPr>
        <w:t>打印调剂申请书</w:t>
      </w:r>
      <w:r>
        <w:rPr>
          <w:rFonts w:hint="eastAsia" w:ascii="DengXian" w:hAnsi="DengXian" w:eastAsia="DengXian"/>
          <w:szCs w:val="22"/>
        </w:rPr>
        <w:t>。</w:t>
      </w:r>
    </w:p>
    <w:p w14:paraId="59CBFA0E">
      <w:pPr>
        <w:jc w:val="center"/>
        <w:rPr>
          <w:rFonts w:ascii="DengXian" w:hAnsi="DengXian" w:eastAsia="DengXian"/>
          <w:szCs w:val="22"/>
        </w:rPr>
      </w:pPr>
    </w:p>
    <w:p w14:paraId="346677DA">
      <w:pPr>
        <w:jc w:val="center"/>
        <w:rPr>
          <w:rFonts w:ascii="DengXian" w:hAnsi="DengXian" w:eastAsia="DengXian"/>
          <w:szCs w:val="22"/>
        </w:rPr>
      </w:pPr>
    </w:p>
    <w:p w14:paraId="7F4CA0A1">
      <w:pPr>
        <w:jc w:val="center"/>
        <w:rPr>
          <w:rFonts w:ascii="DengXian" w:hAnsi="DengXian" w:eastAsia="DengXian"/>
          <w:szCs w:val="22"/>
        </w:rPr>
      </w:pPr>
    </w:p>
    <w:p w14:paraId="1B098C1F">
      <w:pPr>
        <w:jc w:val="center"/>
        <w:rPr>
          <w:rFonts w:ascii="DengXian" w:hAnsi="DengXian" w:eastAsia="DengXian"/>
          <w:szCs w:val="22"/>
        </w:rPr>
      </w:pPr>
    </w:p>
    <w:p w14:paraId="62FA8E88">
      <w:pPr>
        <w:ind w:firstLine="1575" w:firstLineChars="750"/>
        <w:rPr>
          <w:rFonts w:ascii="DengXian" w:hAnsi="DengXian" w:eastAsia="DengXian"/>
          <w:szCs w:val="22"/>
        </w:rPr>
      </w:pPr>
      <w:r>
        <w:rPr>
          <w:rFonts w:hint="eastAsia" w:ascii="DengXian" w:hAnsi="DengXian" w:eastAsia="DengXian"/>
          <w:szCs w:val="22"/>
        </w:rPr>
        <w:t>使用部门负责人</w:t>
      </w:r>
      <w:r>
        <w:rPr>
          <w:rFonts w:ascii="DengXian" w:hAnsi="DengXian" w:eastAsia="DengXian"/>
          <w:szCs w:val="22"/>
        </w:rPr>
        <w:t>审核，并在</w:t>
      </w:r>
      <w:r>
        <w:rPr>
          <w:rFonts w:hint="eastAsia" w:ascii="DengXian" w:hAnsi="DengXian" w:eastAsia="DengXian"/>
          <w:szCs w:val="22"/>
        </w:rPr>
        <w:t>纸质</w:t>
      </w:r>
      <w:r>
        <w:rPr>
          <w:rFonts w:ascii="DengXian" w:hAnsi="DengXian" w:eastAsia="DengXian"/>
          <w:szCs w:val="22"/>
        </w:rPr>
        <w:t>调剂申请书</w:t>
      </w:r>
      <w:r>
        <w:rPr>
          <w:rFonts w:hint="eastAsia" w:ascii="DengXian" w:hAnsi="DengXian" w:eastAsia="DengXian"/>
          <w:szCs w:val="22"/>
        </w:rPr>
        <w:t>上</w:t>
      </w:r>
      <w:r>
        <w:rPr>
          <w:rFonts w:ascii="DengXian" w:hAnsi="DengXian" w:eastAsia="DengXian"/>
          <w:szCs w:val="22"/>
        </w:rPr>
        <w:t>签字确认</w:t>
      </w:r>
      <w:r>
        <w:rPr>
          <w:rFonts w:hint="eastAsia" w:ascii="DengXian" w:hAnsi="DengXian" w:eastAsia="DengXian"/>
          <w:szCs w:val="22"/>
        </w:rPr>
        <w:t>，</w:t>
      </w:r>
    </w:p>
    <w:p w14:paraId="336806E3">
      <w:pPr>
        <w:jc w:val="center"/>
        <w:rPr>
          <w:rFonts w:ascii="DengXian" w:hAnsi="DengXian" w:eastAsia="DengXian"/>
          <w:szCs w:val="22"/>
        </w:rPr>
      </w:pPr>
      <w:r>
        <w:rPr>
          <w:rFonts w:ascii="DengXian" w:hAnsi="DengXian" w:eastAsia="DengXian"/>
          <w:szCs w:val="22"/>
        </w:rPr>
        <w:t>纸质调剂申请书提交资产管理处</w:t>
      </w:r>
      <w:r>
        <w:rPr>
          <w:rFonts w:hint="eastAsia" w:ascii="DengXian" w:hAnsi="DengXian" w:eastAsia="DengXian"/>
          <w:szCs w:val="22"/>
        </w:rPr>
        <w:t>。</w:t>
      </w:r>
    </w:p>
    <w:p w14:paraId="176BB668">
      <w:pPr>
        <w:jc w:val="center"/>
        <w:rPr>
          <w:rFonts w:ascii="DengXian" w:hAnsi="DengXian" w:eastAsia="DengXian"/>
          <w:szCs w:val="22"/>
        </w:rPr>
      </w:pPr>
    </w:p>
    <w:p w14:paraId="30AE4230">
      <w:pPr>
        <w:jc w:val="center"/>
        <w:rPr>
          <w:rFonts w:ascii="DengXian" w:hAnsi="DengXian" w:eastAsia="DengXian"/>
          <w:szCs w:val="22"/>
        </w:rPr>
      </w:pPr>
    </w:p>
    <w:p w14:paraId="796EFEF1">
      <w:pPr>
        <w:jc w:val="center"/>
        <w:rPr>
          <w:rFonts w:ascii="DengXian" w:hAnsi="DengXian" w:eastAsia="DengXian"/>
          <w:szCs w:val="22"/>
        </w:rPr>
      </w:pPr>
    </w:p>
    <w:p w14:paraId="6837743C">
      <w:pPr>
        <w:ind w:firstLine="2100" w:firstLineChars="1000"/>
        <w:rPr>
          <w:rFonts w:ascii="DengXian" w:hAnsi="DengXian" w:eastAsia="DengXian"/>
          <w:szCs w:val="22"/>
        </w:rPr>
      </w:pPr>
      <w:r>
        <w:rPr>
          <w:rFonts w:hint="eastAsia" w:ascii="DengXian" w:hAnsi="DengXian" w:eastAsia="DengXian"/>
          <w:szCs w:val="22"/>
        </w:rPr>
        <w:t>资产</w:t>
      </w:r>
      <w:r>
        <w:rPr>
          <w:rFonts w:ascii="DengXian" w:hAnsi="DengXian" w:eastAsia="DengXian"/>
          <w:szCs w:val="22"/>
        </w:rPr>
        <w:t>管理</w:t>
      </w:r>
      <w:r>
        <w:rPr>
          <w:rFonts w:hint="eastAsia" w:ascii="DengXian" w:hAnsi="DengXian" w:eastAsia="DengXian"/>
          <w:szCs w:val="22"/>
        </w:rPr>
        <w:t>处在资产综合</w:t>
      </w:r>
      <w:r>
        <w:rPr>
          <w:rFonts w:ascii="DengXian" w:hAnsi="DengXian" w:eastAsia="DengXian"/>
          <w:szCs w:val="22"/>
        </w:rPr>
        <w:t>管理</w:t>
      </w:r>
      <w:r>
        <w:rPr>
          <w:rFonts w:hint="eastAsia" w:ascii="DengXian" w:hAnsi="DengXian" w:eastAsia="DengXian"/>
          <w:szCs w:val="22"/>
        </w:rPr>
        <w:t>平台</w:t>
      </w:r>
      <w:r>
        <w:rPr>
          <w:rFonts w:ascii="DengXian" w:hAnsi="DengXian" w:eastAsia="DengXian"/>
          <w:szCs w:val="22"/>
        </w:rPr>
        <w:t>审核</w:t>
      </w:r>
      <w:r>
        <w:rPr>
          <w:rFonts w:hint="eastAsia" w:ascii="DengXian" w:hAnsi="DengXian" w:eastAsia="DengXian"/>
          <w:szCs w:val="22"/>
        </w:rPr>
        <w:t>调剂</w:t>
      </w:r>
      <w:r>
        <w:rPr>
          <w:rFonts w:ascii="DengXian" w:hAnsi="DengXian" w:eastAsia="DengXian"/>
          <w:szCs w:val="22"/>
        </w:rPr>
        <w:t>变动</w:t>
      </w:r>
      <w:r>
        <w:rPr>
          <w:rFonts w:hint="eastAsia" w:ascii="DengXian" w:hAnsi="DengXian" w:eastAsia="DengXian"/>
          <w:szCs w:val="22"/>
        </w:rPr>
        <w:t>，</w:t>
      </w:r>
    </w:p>
    <w:p w14:paraId="1A33504D">
      <w:pPr>
        <w:ind w:firstLine="2310" w:firstLineChars="1100"/>
        <w:rPr>
          <w:rFonts w:ascii="DengXian" w:hAnsi="DengXian" w:eastAsia="DengXian"/>
          <w:szCs w:val="22"/>
        </w:rPr>
      </w:pPr>
      <w:r>
        <w:rPr>
          <w:rFonts w:ascii="DengXian" w:hAnsi="DengXian" w:eastAsia="DengXian"/>
          <w:szCs w:val="22"/>
        </w:rPr>
        <w:t>闲置资产在资产</w:t>
      </w:r>
      <w:r>
        <w:rPr>
          <w:rFonts w:hint="eastAsia" w:ascii="DengXian" w:hAnsi="DengXian" w:eastAsia="DengXian"/>
          <w:szCs w:val="22"/>
        </w:rPr>
        <w:t>综合管理</w:t>
      </w:r>
      <w:r>
        <w:rPr>
          <w:rFonts w:ascii="DengXian" w:hAnsi="DengXian" w:eastAsia="DengXian"/>
          <w:szCs w:val="22"/>
        </w:rPr>
        <w:t>平台调剂平台展示</w:t>
      </w:r>
    </w:p>
    <w:p w14:paraId="6332845A">
      <w:pPr>
        <w:jc w:val="center"/>
        <w:rPr>
          <w:rFonts w:ascii="DengXian" w:hAnsi="DengXian" w:eastAsia="DengXian"/>
          <w:szCs w:val="22"/>
        </w:rPr>
      </w:pPr>
    </w:p>
    <w:p w14:paraId="0D094C32">
      <w:pPr>
        <w:jc w:val="center"/>
        <w:rPr>
          <w:rFonts w:ascii="DengXian" w:hAnsi="DengXian" w:eastAsia="DengXian"/>
          <w:szCs w:val="22"/>
        </w:rPr>
      </w:pPr>
    </w:p>
    <w:p w14:paraId="42E98647">
      <w:pPr>
        <w:jc w:val="center"/>
        <w:rPr>
          <w:rFonts w:ascii="DengXian" w:hAnsi="DengXian" w:eastAsia="DengXian"/>
          <w:szCs w:val="22"/>
        </w:rPr>
      </w:pPr>
    </w:p>
    <w:p w14:paraId="7540D353">
      <w:pPr>
        <w:jc w:val="center"/>
        <w:rPr>
          <w:rFonts w:ascii="DengXian" w:hAnsi="DengXian" w:eastAsia="DengXian"/>
          <w:szCs w:val="22"/>
        </w:rPr>
      </w:pPr>
      <w:r>
        <w:rPr>
          <w:rFonts w:ascii="DengXian" w:hAnsi="DengXian" w:eastAsia="DengXian"/>
          <w:szCs w:val="22"/>
        </w:rPr>
        <w:t>需求</w:t>
      </w:r>
      <w:r>
        <w:rPr>
          <w:rFonts w:hint="eastAsia" w:ascii="DengXian" w:hAnsi="DengXian" w:eastAsia="DengXian"/>
          <w:szCs w:val="22"/>
        </w:rPr>
        <w:t>部门</w:t>
      </w:r>
      <w:r>
        <w:rPr>
          <w:rFonts w:ascii="DengXian" w:hAnsi="DengXian" w:eastAsia="DengXian"/>
          <w:szCs w:val="22"/>
        </w:rPr>
        <w:t>在资产</w:t>
      </w:r>
      <w:r>
        <w:rPr>
          <w:rFonts w:hint="eastAsia" w:ascii="DengXian" w:hAnsi="DengXian" w:eastAsia="DengXian"/>
          <w:szCs w:val="22"/>
        </w:rPr>
        <w:t>综合</w:t>
      </w:r>
      <w:r>
        <w:rPr>
          <w:rFonts w:ascii="DengXian" w:hAnsi="DengXian" w:eastAsia="DengXian"/>
          <w:szCs w:val="22"/>
        </w:rPr>
        <w:t>管理</w:t>
      </w:r>
      <w:r>
        <w:rPr>
          <w:rFonts w:hint="eastAsia" w:ascii="DengXian" w:hAnsi="DengXian" w:eastAsia="DengXian"/>
          <w:szCs w:val="22"/>
        </w:rPr>
        <w:t>平台</w:t>
      </w:r>
      <w:r>
        <w:rPr>
          <w:rFonts w:ascii="DengXian" w:hAnsi="DengXian" w:eastAsia="DengXian"/>
          <w:szCs w:val="22"/>
        </w:rPr>
        <w:t>调剂平台申领</w:t>
      </w:r>
      <w:r>
        <w:rPr>
          <w:rFonts w:hint="eastAsia" w:ascii="DengXian" w:hAnsi="DengXian" w:eastAsia="DengXian"/>
          <w:szCs w:val="22"/>
        </w:rPr>
        <w:t>闲置</w:t>
      </w:r>
      <w:r>
        <w:rPr>
          <w:rFonts w:ascii="DengXian" w:hAnsi="DengXian" w:eastAsia="DengXian"/>
          <w:szCs w:val="22"/>
        </w:rPr>
        <w:t>资产，</w:t>
      </w:r>
    </w:p>
    <w:p w14:paraId="154D7948">
      <w:pPr>
        <w:ind w:firstLine="1680" w:firstLineChars="800"/>
        <w:rPr>
          <w:rFonts w:ascii="DengXian" w:hAnsi="DengXian" w:eastAsia="DengXian"/>
          <w:szCs w:val="22"/>
        </w:rPr>
      </w:pPr>
      <w:r>
        <w:rPr>
          <w:rFonts w:ascii="DengXian" w:hAnsi="DengXian" w:eastAsia="DengXian"/>
          <w:szCs w:val="22"/>
        </w:rPr>
        <w:t>并打印</w:t>
      </w:r>
      <w:r>
        <w:rPr>
          <w:rFonts w:hint="eastAsia" w:ascii="DengXian" w:hAnsi="DengXian" w:eastAsia="DengXian"/>
          <w:szCs w:val="22"/>
        </w:rPr>
        <w:t>调拨单</w:t>
      </w:r>
      <w:r>
        <w:rPr>
          <w:rFonts w:hint="eastAsia" w:ascii="DengXian" w:hAnsi="DengXian" w:eastAsia="DengXian"/>
          <w:szCs w:val="22"/>
          <w:lang w:eastAsia="zh-CN"/>
        </w:rPr>
        <w:t>签字确认</w:t>
      </w:r>
      <w:r>
        <w:rPr>
          <w:rFonts w:ascii="DengXian" w:hAnsi="DengXian" w:eastAsia="DengXian"/>
          <w:szCs w:val="22"/>
        </w:rPr>
        <w:t>，完成部门间资产调拨手续</w:t>
      </w:r>
      <w:r>
        <w:rPr>
          <w:rFonts w:hint="eastAsia" w:ascii="DengXian" w:hAnsi="DengXian" w:eastAsia="DengXian"/>
          <w:szCs w:val="22"/>
        </w:rPr>
        <w:t>。</w:t>
      </w:r>
    </w:p>
    <w:p w14:paraId="790954B3">
      <w:pPr>
        <w:jc w:val="center"/>
        <w:rPr>
          <w:rFonts w:ascii="DengXian" w:hAnsi="DengXian" w:eastAsia="DengXian"/>
          <w:szCs w:val="22"/>
        </w:rPr>
      </w:pPr>
    </w:p>
    <w:p w14:paraId="05854AF0">
      <w:pPr>
        <w:rPr>
          <w:rFonts w:ascii="DengXian" w:hAnsi="DengXian" w:eastAsia="DengXian"/>
          <w:szCs w:val="22"/>
        </w:rPr>
      </w:pPr>
    </w:p>
    <w:p w14:paraId="75361435">
      <w:pPr>
        <w:ind w:firstLine="210" w:firstLineChars="100"/>
        <w:rPr>
          <w:rFonts w:ascii="DengXian" w:hAnsi="DengXian" w:eastAsia="DengXian"/>
          <w:szCs w:val="22"/>
        </w:rPr>
      </w:pPr>
    </w:p>
    <w:p w14:paraId="69A3F159">
      <w:pPr>
        <w:ind w:firstLine="210" w:firstLineChars="100"/>
        <w:rPr>
          <w:rFonts w:ascii="DengXian" w:hAnsi="DengXian" w:eastAsia="DengXian"/>
          <w:szCs w:val="22"/>
        </w:rPr>
      </w:pPr>
    </w:p>
    <w:p w14:paraId="26AA87E8">
      <w:pPr>
        <w:ind w:firstLine="2940" w:firstLineChars="1400"/>
        <w:rPr>
          <w:rFonts w:hint="eastAsia" w:ascii="DengXian" w:hAnsi="DengXian" w:eastAsia="DengXian"/>
          <w:szCs w:val="22"/>
          <w:lang w:eastAsia="zh-CN"/>
        </w:rPr>
      </w:pPr>
      <w:r>
        <w:rPr>
          <w:rFonts w:hint="eastAsia" w:ascii="DengXian" w:hAnsi="DengXian" w:eastAsia="DengXian"/>
          <w:szCs w:val="22"/>
        </w:rPr>
        <w:t>闲置</w:t>
      </w:r>
      <w:r>
        <w:rPr>
          <w:rFonts w:ascii="DengXian" w:hAnsi="DengXian" w:eastAsia="DengXian"/>
          <w:szCs w:val="22"/>
        </w:rPr>
        <w:t>资产部门间实物</w:t>
      </w:r>
      <w:r>
        <w:rPr>
          <w:rFonts w:hint="eastAsia" w:ascii="DengXian" w:hAnsi="DengXian" w:eastAsia="DengXian"/>
          <w:szCs w:val="22"/>
          <w:lang w:eastAsia="zh-CN"/>
        </w:rPr>
        <w:t>搬迁</w:t>
      </w:r>
    </w:p>
    <w:p w14:paraId="16C25724">
      <w:pPr>
        <w:tabs>
          <w:tab w:val="left" w:pos="1695"/>
        </w:tabs>
      </w:pPr>
      <w:bookmarkStart w:id="0" w:name="_GoBack"/>
      <w:bookmarkEnd w:id="0"/>
    </w:p>
    <w:sectPr>
      <w:footerReference r:id="rId4" w:type="first"/>
      <w:headerReference r:id="rId3" w:type="default"/>
      <w:pgSz w:w="11906" w:h="16838"/>
      <w:pgMar w:top="1440" w:right="1418" w:bottom="1134" w:left="141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DengXian">
    <w:altName w:val="宋体"/>
    <w:panose1 w:val="02010600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1F882">
    <w:pPr>
      <w:pStyle w:val="3"/>
      <w:rPr>
        <w:sz w:val="21"/>
        <w:szCs w:val="21"/>
      </w:rPr>
    </w:pPr>
  </w:p>
  <w:p w14:paraId="16A88CA8">
    <w:pPr>
      <w:pStyle w:val="3"/>
      <w:rPr>
        <w:sz w:val="21"/>
        <w:szCs w:val="21"/>
      </w:rPr>
    </w:pPr>
    <w:r>
      <w:rPr>
        <w:rFonts w:hint="eastAsia"/>
        <w:sz w:val="21"/>
        <w:szCs w:val="21"/>
      </w:rPr>
      <w:t>注：</w:t>
    </w:r>
  </w:p>
  <w:p w14:paraId="52706B32">
    <w:pPr>
      <w:tabs>
        <w:tab w:val="left" w:pos="8442"/>
      </w:tabs>
      <w:spacing w:after="480" w:afterLines="200"/>
      <w:jc w:val="left"/>
    </w:pPr>
    <w:r>
      <w:rPr>
        <w:rFonts w:hint="eastAsia"/>
        <w:szCs w:val="21"/>
      </w:rPr>
      <w:t>固定资产是指使用年限在一年以上，单位原值在1000元（含）以上，并在使用过程中基本保持原来物质形态的资产；单位价值未达到规定标准，但耐用时间在一年以上，批量总价值在1000元（含）以上的同类物资如图书、家具等，依照固定资产管理。（泉医专〔2019〕号）低值耐用品是指使用年限超过一年，单位价值大于等于300元，小于1000元，并在使用过程中基本保持原有物质形态的资产。</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309DA">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CEF32F"/>
    <w:multiLevelType w:val="singleLevel"/>
    <w:tmpl w:val="61CEF32F"/>
    <w:lvl w:ilvl="0" w:tentative="0">
      <w:start w:val="2"/>
      <w:numFmt w:val="decimal"/>
      <w:lvlText w:val="%1."/>
      <w:lvlJc w:val="left"/>
      <w:pPr>
        <w:tabs>
          <w:tab w:val="left" w:pos="312"/>
        </w:tabs>
        <w:ind w:left="84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6CB"/>
    <w:rsid w:val="00021686"/>
    <w:rsid w:val="00030847"/>
    <w:rsid w:val="00046219"/>
    <w:rsid w:val="00053E92"/>
    <w:rsid w:val="00063C48"/>
    <w:rsid w:val="000732FF"/>
    <w:rsid w:val="00084DEB"/>
    <w:rsid w:val="0009770B"/>
    <w:rsid w:val="000A44AB"/>
    <w:rsid w:val="000A4B63"/>
    <w:rsid w:val="000F6B94"/>
    <w:rsid w:val="001B2947"/>
    <w:rsid w:val="001B746E"/>
    <w:rsid w:val="001B78B1"/>
    <w:rsid w:val="00224223"/>
    <w:rsid w:val="002370F5"/>
    <w:rsid w:val="00240C21"/>
    <w:rsid w:val="002548B8"/>
    <w:rsid w:val="00275BB1"/>
    <w:rsid w:val="002B7B9E"/>
    <w:rsid w:val="002E6B1E"/>
    <w:rsid w:val="00300C12"/>
    <w:rsid w:val="00310E6C"/>
    <w:rsid w:val="00311340"/>
    <w:rsid w:val="00312A04"/>
    <w:rsid w:val="00372DFF"/>
    <w:rsid w:val="003A1925"/>
    <w:rsid w:val="003C3360"/>
    <w:rsid w:val="003C74CC"/>
    <w:rsid w:val="003E0F89"/>
    <w:rsid w:val="003E7724"/>
    <w:rsid w:val="003E7CCD"/>
    <w:rsid w:val="0040069C"/>
    <w:rsid w:val="00467010"/>
    <w:rsid w:val="004842D1"/>
    <w:rsid w:val="004868A2"/>
    <w:rsid w:val="00486B7F"/>
    <w:rsid w:val="004A28BF"/>
    <w:rsid w:val="004B3142"/>
    <w:rsid w:val="004F0DA7"/>
    <w:rsid w:val="004F60D9"/>
    <w:rsid w:val="00507210"/>
    <w:rsid w:val="00513C56"/>
    <w:rsid w:val="005412C5"/>
    <w:rsid w:val="00546692"/>
    <w:rsid w:val="00557F1B"/>
    <w:rsid w:val="0059332D"/>
    <w:rsid w:val="005C3DD2"/>
    <w:rsid w:val="005C66E5"/>
    <w:rsid w:val="005D2BAF"/>
    <w:rsid w:val="005E7ED8"/>
    <w:rsid w:val="005E7FE2"/>
    <w:rsid w:val="005F39D2"/>
    <w:rsid w:val="00610016"/>
    <w:rsid w:val="006236FB"/>
    <w:rsid w:val="00642896"/>
    <w:rsid w:val="006436AC"/>
    <w:rsid w:val="006728F5"/>
    <w:rsid w:val="007070B2"/>
    <w:rsid w:val="00762BC9"/>
    <w:rsid w:val="00772E86"/>
    <w:rsid w:val="0078712D"/>
    <w:rsid w:val="007D2FD2"/>
    <w:rsid w:val="007D6D14"/>
    <w:rsid w:val="00804590"/>
    <w:rsid w:val="00807F33"/>
    <w:rsid w:val="00814868"/>
    <w:rsid w:val="008420FE"/>
    <w:rsid w:val="0087245A"/>
    <w:rsid w:val="008800F0"/>
    <w:rsid w:val="008B32B8"/>
    <w:rsid w:val="008B587B"/>
    <w:rsid w:val="008C336A"/>
    <w:rsid w:val="00913FA5"/>
    <w:rsid w:val="00950F94"/>
    <w:rsid w:val="00951C3C"/>
    <w:rsid w:val="00956F37"/>
    <w:rsid w:val="00974C53"/>
    <w:rsid w:val="009933B3"/>
    <w:rsid w:val="009F52FA"/>
    <w:rsid w:val="00A16A45"/>
    <w:rsid w:val="00A267F9"/>
    <w:rsid w:val="00A4744F"/>
    <w:rsid w:val="00A67888"/>
    <w:rsid w:val="00AA1D91"/>
    <w:rsid w:val="00AC1E6A"/>
    <w:rsid w:val="00AD193C"/>
    <w:rsid w:val="00AD5554"/>
    <w:rsid w:val="00AD63B8"/>
    <w:rsid w:val="00AE45F5"/>
    <w:rsid w:val="00AF023A"/>
    <w:rsid w:val="00B05F14"/>
    <w:rsid w:val="00B24DA4"/>
    <w:rsid w:val="00B37698"/>
    <w:rsid w:val="00B376CB"/>
    <w:rsid w:val="00B512AC"/>
    <w:rsid w:val="00B61FF4"/>
    <w:rsid w:val="00B73624"/>
    <w:rsid w:val="00B76480"/>
    <w:rsid w:val="00B86F67"/>
    <w:rsid w:val="00B90334"/>
    <w:rsid w:val="00BB3EF6"/>
    <w:rsid w:val="00BF2440"/>
    <w:rsid w:val="00C256BE"/>
    <w:rsid w:val="00C27CF6"/>
    <w:rsid w:val="00C35A53"/>
    <w:rsid w:val="00C5123A"/>
    <w:rsid w:val="00C543C8"/>
    <w:rsid w:val="00C5703E"/>
    <w:rsid w:val="00C61541"/>
    <w:rsid w:val="00C71770"/>
    <w:rsid w:val="00C763F5"/>
    <w:rsid w:val="00C83EF5"/>
    <w:rsid w:val="00CA2D8C"/>
    <w:rsid w:val="00D2033D"/>
    <w:rsid w:val="00D5634B"/>
    <w:rsid w:val="00D7111C"/>
    <w:rsid w:val="00D810A9"/>
    <w:rsid w:val="00D828B5"/>
    <w:rsid w:val="00D85849"/>
    <w:rsid w:val="00DA42DE"/>
    <w:rsid w:val="00DA4768"/>
    <w:rsid w:val="00DB06CA"/>
    <w:rsid w:val="00DD0F93"/>
    <w:rsid w:val="00E221B9"/>
    <w:rsid w:val="00E31F62"/>
    <w:rsid w:val="00E332AD"/>
    <w:rsid w:val="00E4490D"/>
    <w:rsid w:val="00E51F1E"/>
    <w:rsid w:val="00E54052"/>
    <w:rsid w:val="00E5607F"/>
    <w:rsid w:val="00E56936"/>
    <w:rsid w:val="00E615C6"/>
    <w:rsid w:val="00E710BA"/>
    <w:rsid w:val="00EC207D"/>
    <w:rsid w:val="00EC44C6"/>
    <w:rsid w:val="00F444F3"/>
    <w:rsid w:val="00F64518"/>
    <w:rsid w:val="00F77ED0"/>
    <w:rsid w:val="00F91A1D"/>
    <w:rsid w:val="00FD1EAB"/>
    <w:rsid w:val="0CBF651C"/>
    <w:rsid w:val="16041FE8"/>
    <w:rsid w:val="18813899"/>
    <w:rsid w:val="1DC05ED3"/>
    <w:rsid w:val="1E231005"/>
    <w:rsid w:val="26194CBC"/>
    <w:rsid w:val="26703719"/>
    <w:rsid w:val="2B0010DE"/>
    <w:rsid w:val="2BFB49A6"/>
    <w:rsid w:val="369C0D5D"/>
    <w:rsid w:val="38102948"/>
    <w:rsid w:val="457C4B61"/>
    <w:rsid w:val="46B256F4"/>
    <w:rsid w:val="49762C2D"/>
    <w:rsid w:val="4D8A370B"/>
    <w:rsid w:val="4F1B4067"/>
    <w:rsid w:val="633B2DC3"/>
    <w:rsid w:val="63417008"/>
    <w:rsid w:val="72BA2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批注框文本 字符"/>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362</Words>
  <Characters>369</Characters>
  <Lines>4</Lines>
  <Paragraphs>1</Paragraphs>
  <TotalTime>17</TotalTime>
  <ScaleCrop>false</ScaleCrop>
  <LinksUpToDate>false</LinksUpToDate>
  <CharactersWithSpaces>428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2021-11-30T08:39:00Z</dcterms:created>
  <dc:creator>User</dc:creator>
  <cp:lastModifiedBy>杨柳青青</cp:lastModifiedBy>
  <cp:lastPrinted>2025-05-09T02:58:00Z</cp:lastPrinted>
  <dcterms:modified xsi:type="dcterms:W3CDTF">2025-05-09T04:25:15Z</dcterms:modified>
  <dc:title>泉州医高专固定资产管理工作流程示意图</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eyJoZGlkIjoiYTMzNzc2MzEzOTIzY2NkNmYwZDkwZTExYzAzYjA2NTciLCJ1c2VySWQiOiI4NDYwMDAyODgifQ==</vt:lpwstr>
  </property>
  <property fmtid="{D5CDD505-2E9C-101B-9397-08002B2CF9AE}" pid="4" name="ICV">
    <vt:lpwstr>BC35CE3E67DF4B53889AA8CF6C8E2C14_13</vt:lpwstr>
  </property>
</Properties>
</file>