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F467B">
      <w:pPr>
        <w:pStyle w:val="10"/>
        <w:widowControl/>
        <w:spacing w:line="276" w:lineRule="auto"/>
        <w:ind w:firstLine="2530" w:firstLineChars="700"/>
        <w:rPr>
          <w:rFonts w:asciiTheme="minorEastAsia" w:hAnsiTheme="minorEastAsia"/>
          <w:b/>
          <w:bCs/>
          <w:color w:val="000000"/>
          <w:sz w:val="36"/>
          <w:szCs w:val="36"/>
        </w:rPr>
      </w:pPr>
      <w:r>
        <w:rPr>
          <w:rFonts w:hint="eastAsia" w:asciiTheme="minorEastAsia" w:hAnsiTheme="minorEastAsia"/>
          <w:b/>
          <w:bCs/>
          <w:color w:val="000000"/>
          <w:sz w:val="36"/>
          <w:szCs w:val="36"/>
        </w:rPr>
        <w:t>附件1：项目技术和服务要求</w:t>
      </w:r>
    </w:p>
    <w:p w14:paraId="14172DA3">
      <w:pPr>
        <w:pStyle w:val="10"/>
        <w:widowControl/>
        <w:spacing w:line="276" w:lineRule="auto"/>
        <w:ind w:firstLine="1968" w:firstLineChars="700"/>
        <w:jc w:val="left"/>
        <w:rPr>
          <w:rFonts w:asciiTheme="minorEastAsia" w:hAnsiTheme="minorEastAsia"/>
          <w:b/>
          <w:bCs/>
          <w:color w:val="000000"/>
          <w:sz w:val="28"/>
          <w:szCs w:val="21"/>
        </w:rPr>
      </w:pPr>
    </w:p>
    <w:p w14:paraId="13175101">
      <w:pPr>
        <w:pStyle w:val="10"/>
        <w:spacing w:before="156" w:beforeLines="50" w:after="156" w:afterLines="50" w:line="276" w:lineRule="auto"/>
        <w:ind w:firstLine="0" w:firstLineChars="0"/>
        <w:jc w:val="left"/>
        <w:rPr>
          <w:rFonts w:eastAsia="宋体" w:cs="Times New Roman" w:asciiTheme="minorEastAsia" w:hAnsiTheme="minorEastAsia"/>
          <w:b/>
          <w:sz w:val="30"/>
          <w:szCs w:val="30"/>
        </w:rPr>
      </w:pPr>
      <w:bookmarkStart w:id="0" w:name="_Hlk198215831"/>
      <w:r>
        <w:rPr>
          <w:rFonts w:hint="eastAsia" w:eastAsia="宋体" w:cs="Times New Roman" w:asciiTheme="minorEastAsia" w:hAnsiTheme="minorEastAsia"/>
          <w:b/>
          <w:sz w:val="30"/>
          <w:szCs w:val="30"/>
        </w:rPr>
        <w:t>一、项目技术要求</w:t>
      </w:r>
    </w:p>
    <w:p w14:paraId="7BB1AD4C">
      <w:pPr>
        <w:pStyle w:val="10"/>
        <w:spacing w:before="156" w:beforeLines="50" w:after="156" w:afterLines="50" w:line="276" w:lineRule="auto"/>
        <w:ind w:firstLine="0" w:firstLineChars="0"/>
        <w:jc w:val="left"/>
        <w:rPr>
          <w:rFonts w:eastAsia="宋体" w:cs="Times New Roman" w:asciiTheme="minorEastAsia" w:hAnsiTheme="minorEastAsia"/>
          <w:b/>
          <w:sz w:val="28"/>
          <w:szCs w:val="28"/>
        </w:rPr>
      </w:pPr>
      <w:r>
        <w:rPr>
          <w:rFonts w:hint="eastAsia" w:eastAsia="宋体" w:cs="Times New Roman" w:asciiTheme="minorEastAsia" w:hAnsiTheme="minorEastAsia"/>
          <w:b/>
          <w:sz w:val="28"/>
          <w:szCs w:val="28"/>
        </w:rPr>
        <w:t>（一）主要技术参数</w:t>
      </w:r>
    </w:p>
    <w:p w14:paraId="2251A297">
      <w:pPr>
        <w:spacing w:line="360" w:lineRule="auto"/>
        <w:ind w:firstLine="420" w:firstLineChars="200"/>
        <w:jc w:val="left"/>
      </w:pPr>
      <w:r>
        <w:t>1、访问量及并发量：系统采用B/S架构，支持分布式部署，系统最大登录用户数为40000，</w:t>
      </w:r>
      <w:r>
        <w:rPr>
          <w:rFonts w:hint="eastAsia"/>
        </w:rPr>
        <w:t>并</w:t>
      </w:r>
      <w:r>
        <w:t>要求在</w:t>
      </w:r>
      <w:r>
        <w:rPr>
          <w:rFonts w:hint="eastAsia"/>
        </w:rPr>
        <w:t>最大登录用户数</w:t>
      </w:r>
      <w:r>
        <w:t>时，在客户端网络通畅的情况下，普通页面跳转的系统响应时间小于2秒。</w:t>
      </w:r>
      <w:r>
        <w:br w:type="textWrapping"/>
      </w:r>
      <w:r>
        <w:t xml:space="preserve">    2、易用性及浏览器兼容性：界面设计应该美观实用，方便用户操作，图标无歧义。界面的分辨率设计应该采用目前主流的设置，支持Chrome、Firefox、Edge、Safari、360安全浏览器等主流浏览器。</w:t>
      </w:r>
      <w:r>
        <w:br w:type="textWrapping"/>
      </w:r>
      <w:r>
        <w:t xml:space="preserve">    3、可靠性：需要备份至少最近6个月的访问日志，备份至少最近3个月的数据，系统不间断工作、无故障率达到99.9%以上，系统年平均故障时间不超过10小时，连续故障时间不超过4小时。业务数据必须保证非人工处理情况下，不被系统删除、处理。</w:t>
      </w:r>
      <w:r>
        <w:br w:type="textWrapping"/>
      </w:r>
      <w:r>
        <w:t xml:space="preserve">    4、安全性：采用应用型负载均衡，使用动态IP技术，结合WAF 3.0防火墙，能够防御OWASP常见威胁、网站隐身、0day漏洞自动修复、阻挡恶意CC攻击。</w:t>
      </w:r>
      <w:r>
        <w:br w:type="textWrapping"/>
      </w:r>
      <w:r>
        <w:t xml:space="preserve">    5、部署情况：要求能够支持目前通用的各类操作系统环境，支持独立部署，支持集群高可用部署，支持主流Windows服务器版本和主流Linux发行版本，支持国产操作系统。</w:t>
      </w:r>
      <w:r>
        <w:br w:type="textWrapping"/>
      </w:r>
      <w:r>
        <w:t xml:space="preserve">    6、接入标准：支持接入统一用户管理系统（IDS）实现网上应用系统的用户、角色和组织机构统一化管理，实现各种应用系统间跨域的单点登录和单点退出和统一的身份认证功能，保证了同一用户在不同的应用系统中身份的一致性。</w:t>
      </w:r>
    </w:p>
    <w:p w14:paraId="24FB6701">
      <w:pPr>
        <w:spacing w:line="360" w:lineRule="auto"/>
        <w:ind w:firstLine="420" w:firstLineChars="200"/>
        <w:jc w:val="left"/>
      </w:pPr>
      <w:bookmarkStart w:id="1" w:name="_Hlk175768493"/>
      <w:r>
        <w:rPr>
          <w:rFonts w:hint="eastAsia"/>
        </w:rPr>
        <w:t>7、登录标准：</w:t>
      </w:r>
      <w:bookmarkStart w:id="2" w:name="_Hlk175765956"/>
      <w:r>
        <w:rPr>
          <w:rFonts w:hint="eastAsia"/>
        </w:rPr>
        <w:t>支持双登录，可以同时支持统一身份认证系统登录和平台账号密码登录，使得校内教师和校外督导专家都能便捷登录使用系统。</w:t>
      </w:r>
      <w:bookmarkEnd w:id="2"/>
      <w:r>
        <w:br w:type="textWrapping"/>
      </w:r>
      <w:r>
        <w:t xml:space="preserve">   </w:t>
      </w:r>
      <w:r>
        <w:rPr>
          <w:rFonts w:hint="eastAsia"/>
        </w:rPr>
        <w:t xml:space="preserve"> 8</w:t>
      </w:r>
      <w:r>
        <w:t>、数据同步：支持每日自动同步学校教务系统或者信息中心的教职工、学生、课程、课表等基础信息，保证系统能及时使用最新的学校基础数据。</w:t>
      </w:r>
    </w:p>
    <w:p w14:paraId="54E9C10D">
      <w:pPr>
        <w:spacing w:line="360" w:lineRule="auto"/>
        <w:ind w:firstLine="420" w:firstLineChars="200"/>
        <w:jc w:val="left"/>
      </w:pPr>
      <w:bookmarkStart w:id="3" w:name="OLE_LINK2"/>
      <w:r>
        <w:rPr>
          <w:rFonts w:hint="eastAsia"/>
        </w:rPr>
        <w:t>9、</w:t>
      </w:r>
      <w:r>
        <w:t>系统应接入人工智能大模型，能够通过AI提升评价效率、智能诊断和优化决策的能力</w:t>
      </w:r>
      <w:r>
        <w:rPr>
          <w:rFonts w:hint="eastAsia"/>
        </w:rPr>
        <w:t>。</w:t>
      </w:r>
      <w:bookmarkEnd w:id="3"/>
    </w:p>
    <w:p w14:paraId="2B0C8EAE">
      <w:pPr>
        <w:spacing w:line="360" w:lineRule="auto"/>
        <w:ind w:firstLine="420" w:firstLineChars="200"/>
        <w:jc w:val="left"/>
      </w:pPr>
    </w:p>
    <w:p w14:paraId="05ACB4F5">
      <w:pPr>
        <w:spacing w:line="360" w:lineRule="auto"/>
        <w:jc w:val="left"/>
        <w:rPr>
          <w:rFonts w:asciiTheme="minorEastAsia" w:hAnsiTheme="minorEastAsia"/>
          <w:b/>
          <w:sz w:val="28"/>
          <w:szCs w:val="28"/>
        </w:rPr>
      </w:pPr>
      <w:r>
        <w:rPr>
          <w:rFonts w:hint="eastAsia" w:asciiTheme="minorEastAsia" w:hAnsiTheme="minorEastAsia"/>
          <w:b/>
          <w:sz w:val="28"/>
          <w:szCs w:val="28"/>
        </w:rPr>
        <w:t>（二）系统要求</w:t>
      </w:r>
    </w:p>
    <w:p w14:paraId="2B0F06D5">
      <w:pPr>
        <w:spacing w:before="156" w:beforeLines="50" w:after="156" w:afterLines="50" w:line="360" w:lineRule="auto"/>
        <w:jc w:val="left"/>
        <w:rPr>
          <w:b/>
          <w:bCs/>
          <w:sz w:val="24"/>
          <w:szCs w:val="28"/>
        </w:rPr>
      </w:pPr>
      <w:r>
        <w:rPr>
          <w:rFonts w:hint="eastAsia"/>
          <w:b/>
          <w:bCs/>
          <w:sz w:val="24"/>
          <w:szCs w:val="28"/>
        </w:rPr>
        <w:t>2.1 多维评价</w:t>
      </w:r>
    </w:p>
    <w:p w14:paraId="0F6ECDAC">
      <w:pPr>
        <w:spacing w:line="360" w:lineRule="auto"/>
        <w:jc w:val="left"/>
        <w:rPr>
          <w:b/>
          <w:bCs/>
        </w:rPr>
      </w:pPr>
      <w:r>
        <w:rPr>
          <w:rFonts w:hint="eastAsia"/>
          <w:b/>
          <w:bCs/>
        </w:rPr>
        <w:t>1、学生评价</w:t>
      </w:r>
    </w:p>
    <w:p w14:paraId="1FE6DBF4">
      <w:pPr>
        <w:pStyle w:val="10"/>
        <w:widowControl/>
        <w:numPr>
          <w:ilvl w:val="0"/>
          <w:numId w:val="1"/>
        </w:numPr>
        <w:spacing w:line="360" w:lineRule="auto"/>
        <w:ind w:left="357" w:hanging="357" w:firstLineChars="0"/>
        <w:contextualSpacing/>
        <w:jc w:val="left"/>
      </w:pPr>
      <w:bookmarkStart w:id="4" w:name="_Hlk191471410"/>
      <w:r>
        <w:t>为确保对教学质量进行全面且客观的了解，并提升教学质量评价与改进工作的时效性，该系统需支持实施随堂即时性评价、</w:t>
      </w:r>
      <w:r>
        <w:rPr>
          <w:rFonts w:hint="eastAsia"/>
        </w:rPr>
        <w:t>阶段性评价</w:t>
      </w:r>
      <w:r>
        <w:t>以及期末结果性评价。</w:t>
      </w:r>
    </w:p>
    <w:bookmarkEnd w:id="4"/>
    <w:p w14:paraId="7690EC97">
      <w:pPr>
        <w:pStyle w:val="10"/>
        <w:widowControl/>
        <w:numPr>
          <w:ilvl w:val="0"/>
          <w:numId w:val="1"/>
        </w:numPr>
        <w:spacing w:line="360" w:lineRule="auto"/>
        <w:ind w:left="357" w:hanging="357" w:firstLineChars="0"/>
        <w:contextualSpacing/>
        <w:jc w:val="left"/>
      </w:pPr>
      <w:bookmarkStart w:id="5" w:name="_Hlk191471544"/>
      <w:r>
        <w:rPr>
          <w:rFonts w:hint="eastAsia"/>
        </w:rPr>
        <w:t>随堂即时性评价可由授课教师自主编辑问卷发起，也可由校级管理员统一发起。学生每堂课皆可评价，</w:t>
      </w:r>
      <w:r>
        <w:rPr>
          <w:rFonts w:ascii="宋体" w:hAnsi="宋体" w:cs="宋体"/>
          <w:kern w:val="0"/>
          <w:szCs w:val="21"/>
        </w:rPr>
        <w:t>系统</w:t>
      </w:r>
      <w:r>
        <w:rPr>
          <w:rFonts w:hint="eastAsia" w:ascii="宋体" w:hAnsi="宋体" w:cs="宋体"/>
          <w:kern w:val="0"/>
          <w:szCs w:val="21"/>
        </w:rPr>
        <w:t>可</w:t>
      </w:r>
      <w:r>
        <w:rPr>
          <w:rFonts w:ascii="宋体" w:hAnsi="宋体" w:cs="宋体"/>
          <w:kern w:val="0"/>
          <w:szCs w:val="21"/>
        </w:rPr>
        <w:t>设置</w:t>
      </w:r>
      <w:r>
        <w:rPr>
          <w:rFonts w:hint="eastAsia" w:ascii="宋体" w:hAnsi="宋体" w:cs="宋体"/>
          <w:kern w:val="0"/>
          <w:szCs w:val="21"/>
        </w:rPr>
        <w:t>每堂课</w:t>
      </w:r>
      <w:r>
        <w:rPr>
          <w:rFonts w:ascii="宋体" w:hAnsi="宋体" w:cs="宋体"/>
          <w:kern w:val="0"/>
          <w:szCs w:val="21"/>
        </w:rPr>
        <w:t>评价窗口期，以确保评价的及时性和有效性。教师</w:t>
      </w:r>
      <w:r>
        <w:rPr>
          <w:rFonts w:hint="eastAsia" w:ascii="宋体" w:hAnsi="宋体" w:cs="宋体"/>
          <w:kern w:val="0"/>
          <w:szCs w:val="21"/>
        </w:rPr>
        <w:t>可以</w:t>
      </w:r>
      <w:r>
        <w:rPr>
          <w:rFonts w:ascii="宋体" w:hAnsi="宋体" w:cs="宋体"/>
          <w:kern w:val="0"/>
          <w:szCs w:val="21"/>
        </w:rPr>
        <w:t>查看评价结果，与学生进行沟通与交流。</w:t>
      </w:r>
      <w:bookmarkEnd w:id="5"/>
    </w:p>
    <w:p w14:paraId="5D63AEB3">
      <w:pPr>
        <w:pStyle w:val="10"/>
        <w:widowControl/>
        <w:numPr>
          <w:ilvl w:val="0"/>
          <w:numId w:val="1"/>
        </w:numPr>
        <w:spacing w:line="360" w:lineRule="auto"/>
        <w:ind w:left="357" w:hanging="357" w:firstLineChars="0"/>
        <w:contextualSpacing/>
        <w:jc w:val="left"/>
      </w:pPr>
      <w:bookmarkStart w:id="6" w:name="_Hlk191471710"/>
      <w:r>
        <w:rPr>
          <w:rFonts w:hint="eastAsia"/>
        </w:rPr>
        <w:t>校级管理员和学院管理员可以开展阶段性评价和期末结果性评价，系统需支持可以统一设置评价起止时间，也可按照课程的开课周或结课周设置评价的起止时间。</w:t>
      </w:r>
    </w:p>
    <w:bookmarkEnd w:id="6"/>
    <w:p w14:paraId="0218F028">
      <w:pPr>
        <w:pStyle w:val="10"/>
        <w:widowControl/>
        <w:numPr>
          <w:ilvl w:val="0"/>
          <w:numId w:val="1"/>
        </w:numPr>
        <w:spacing w:line="360" w:lineRule="auto"/>
        <w:ind w:left="357" w:hanging="357" w:firstLineChars="0"/>
        <w:contextualSpacing/>
        <w:jc w:val="left"/>
      </w:pPr>
      <w:bookmarkStart w:id="7" w:name="OLE_LINK4"/>
      <w:r>
        <w:rPr>
          <w:rFonts w:hint="eastAsia" w:ascii="宋体" w:hAnsi="宋体" w:cs="宋体"/>
          <w:kern w:val="0"/>
          <w:szCs w:val="21"/>
        </w:rPr>
        <w:t>系统需支持分类评价，不同类型课程自动匹配不同的指标体系。</w:t>
      </w:r>
      <w:r>
        <w:t>依据学校既定的指标体系分类标准，为各课程</w:t>
      </w:r>
      <w:r>
        <w:rPr>
          <w:rFonts w:hint="eastAsia"/>
        </w:rPr>
        <w:t>设置</w:t>
      </w:r>
      <w:r>
        <w:t>相应的分类标签，</w:t>
      </w:r>
      <w:r>
        <w:rPr>
          <w:rFonts w:hint="eastAsia"/>
        </w:rPr>
        <w:t>分类标签可直接从教务系统对接、根据课程代码规则编译，或由</w:t>
      </w:r>
      <w:r>
        <w:t>学校和各二级学院</w:t>
      </w:r>
      <w:r>
        <w:rPr>
          <w:rFonts w:hint="eastAsia"/>
        </w:rPr>
        <w:t>自主标记维护</w:t>
      </w:r>
      <w:r>
        <w:t>。</w:t>
      </w:r>
    </w:p>
    <w:bookmarkEnd w:id="7"/>
    <w:p w14:paraId="79FCCD2B">
      <w:pPr>
        <w:pStyle w:val="10"/>
        <w:widowControl/>
        <w:numPr>
          <w:ilvl w:val="0"/>
          <w:numId w:val="1"/>
        </w:numPr>
        <w:spacing w:line="360" w:lineRule="auto"/>
        <w:ind w:left="357" w:hanging="357" w:firstLineChars="0"/>
        <w:contextualSpacing/>
        <w:jc w:val="left"/>
      </w:pPr>
      <w:bookmarkStart w:id="8" w:name="_Hlk191471885"/>
      <w:r>
        <w:rPr>
          <w:rFonts w:hint="eastAsia" w:ascii="Times New Roman" w:hAnsi="宋体"/>
          <w:bCs/>
          <w:szCs w:val="21"/>
        </w:rPr>
        <w:t>系统需</w:t>
      </w:r>
      <w:r>
        <w:rPr>
          <w:rFonts w:ascii="Times New Roman" w:hAnsi="宋体"/>
          <w:bCs/>
          <w:szCs w:val="21"/>
        </w:rPr>
        <w:t>支持直接打分、选项问答、以及分档评分的方式，分档评分支持学校自主划定评价等级</w:t>
      </w:r>
      <w:r>
        <w:rPr>
          <w:rFonts w:hint="eastAsia" w:ascii="Times New Roman" w:hAnsi="宋体"/>
          <w:bCs/>
          <w:szCs w:val="21"/>
        </w:rPr>
        <w:t>占比</w:t>
      </w:r>
      <w:r>
        <w:rPr>
          <w:rFonts w:ascii="Times New Roman" w:hAnsi="宋体"/>
          <w:bCs/>
          <w:szCs w:val="21"/>
        </w:rPr>
        <w:t>及对应分数区段，学生评价时需先对教师进行等级评定，再在分数区段内提交评价结果。</w:t>
      </w:r>
      <w:bookmarkEnd w:id="8"/>
    </w:p>
    <w:p w14:paraId="170B0FDF">
      <w:pPr>
        <w:pStyle w:val="10"/>
        <w:widowControl/>
        <w:numPr>
          <w:ilvl w:val="0"/>
          <w:numId w:val="1"/>
        </w:numPr>
        <w:spacing w:line="360" w:lineRule="auto"/>
        <w:ind w:left="357" w:hanging="357" w:firstLineChars="0"/>
        <w:contextualSpacing/>
        <w:jc w:val="left"/>
      </w:pPr>
      <w:bookmarkStart w:id="9" w:name="_Hlk191471918"/>
      <w:r>
        <w:rPr>
          <w:rFonts w:hint="eastAsia"/>
        </w:rPr>
        <w:t>学生在参评作答时，系统应具备识别学生作答态度的功能，对于全部选择相同选项的学生，评价满分的学生，系统应能自动甄别。</w:t>
      </w:r>
    </w:p>
    <w:bookmarkEnd w:id="9"/>
    <w:p w14:paraId="1E6C996F">
      <w:pPr>
        <w:pStyle w:val="10"/>
        <w:widowControl/>
        <w:numPr>
          <w:ilvl w:val="0"/>
          <w:numId w:val="1"/>
        </w:numPr>
        <w:spacing w:line="360" w:lineRule="auto"/>
        <w:ind w:left="357" w:hanging="357" w:firstLineChars="0"/>
        <w:contextualSpacing/>
        <w:jc w:val="left"/>
      </w:pPr>
      <w:bookmarkStart w:id="10" w:name="_Hlk191471950"/>
      <w:r>
        <w:t>系统应</w:t>
      </w:r>
      <w:r>
        <w:rPr>
          <w:rFonts w:hint="eastAsia"/>
        </w:rPr>
        <w:t>提升</w:t>
      </w:r>
      <w:r>
        <w:t>学生文本意见输入的质量与便捷性。</w:t>
      </w:r>
      <w:r>
        <w:rPr>
          <w:rFonts w:hint="eastAsia"/>
        </w:rPr>
        <w:t>需提供</w:t>
      </w:r>
      <w:r>
        <w:t>一系列与课堂教学紧密相关的正向与负向情感标签供学生选择，便于学生快速点击以表达其初步观点。同时，系统也应支持学生自由输入文字，以便他们能够进行更为详细和深入的反馈。</w:t>
      </w:r>
      <w:bookmarkEnd w:id="10"/>
    </w:p>
    <w:p w14:paraId="7D47E32F">
      <w:pPr>
        <w:pStyle w:val="10"/>
        <w:widowControl/>
        <w:numPr>
          <w:ilvl w:val="0"/>
          <w:numId w:val="1"/>
        </w:numPr>
        <w:spacing w:line="360" w:lineRule="auto"/>
        <w:ind w:left="357" w:hanging="357" w:firstLineChars="0"/>
        <w:contextualSpacing/>
        <w:jc w:val="left"/>
      </w:pPr>
      <w:bookmarkStart w:id="11" w:name="_Hlk191472035"/>
      <w:r>
        <w:rPr>
          <w:rFonts w:hint="eastAsia"/>
        </w:rPr>
        <w:t>在对评价结果进行统计计算时，系统需支持管理员设置分数计算策略，可以剔除评分前后百分比的学生，或剔除参评率、参评人数不足多少的课堂。</w:t>
      </w:r>
    </w:p>
    <w:bookmarkEnd w:id="11"/>
    <w:p w14:paraId="4746EC60">
      <w:pPr>
        <w:pStyle w:val="10"/>
        <w:widowControl/>
        <w:numPr>
          <w:ilvl w:val="0"/>
          <w:numId w:val="1"/>
        </w:numPr>
        <w:spacing w:line="360" w:lineRule="auto"/>
        <w:ind w:left="357" w:hanging="357" w:firstLineChars="0"/>
        <w:contextualSpacing/>
        <w:jc w:val="left"/>
      </w:pPr>
      <w:bookmarkStart w:id="12" w:name="_Hlk191472087"/>
      <w:r>
        <w:rPr>
          <w:rFonts w:hint="eastAsia"/>
        </w:rPr>
        <w:t>系统应支持校院两级管理员设置和维护不参评的学生和不被评不被评的教师、课程、课堂信息。</w:t>
      </w:r>
    </w:p>
    <w:bookmarkEnd w:id="12"/>
    <w:p w14:paraId="33950C9E">
      <w:pPr>
        <w:pStyle w:val="10"/>
        <w:widowControl/>
        <w:numPr>
          <w:ilvl w:val="0"/>
          <w:numId w:val="1"/>
        </w:numPr>
        <w:spacing w:line="360" w:lineRule="auto"/>
        <w:ind w:left="357" w:hanging="357" w:firstLineChars="0"/>
        <w:contextualSpacing/>
        <w:jc w:val="left"/>
      </w:pPr>
      <w:bookmarkStart w:id="13" w:name="_Hlk191472161"/>
      <w:r>
        <w:rPr>
          <w:rFonts w:hint="eastAsia"/>
        </w:rPr>
        <w:t>系统需支持数据更新，在评价过程中，如教务数据发生了更新，管理员可选择是否更新到正在进行的评价任务中。</w:t>
      </w:r>
    </w:p>
    <w:bookmarkEnd w:id="13"/>
    <w:p w14:paraId="36C364D8">
      <w:pPr>
        <w:pStyle w:val="10"/>
        <w:numPr>
          <w:ilvl w:val="0"/>
          <w:numId w:val="2"/>
        </w:numPr>
        <w:spacing w:line="360" w:lineRule="auto"/>
        <w:ind w:firstLineChars="0"/>
        <w:jc w:val="left"/>
        <w:rPr>
          <w:b/>
          <w:bCs/>
        </w:rPr>
      </w:pPr>
      <w:r>
        <w:rPr>
          <w:rFonts w:hint="eastAsia"/>
          <w:b/>
          <w:bCs/>
        </w:rPr>
        <w:t>督导评价/领导评价</w:t>
      </w:r>
    </w:p>
    <w:p w14:paraId="495845B6">
      <w:pPr>
        <w:pStyle w:val="10"/>
        <w:widowControl/>
        <w:numPr>
          <w:ilvl w:val="1"/>
          <w:numId w:val="3"/>
        </w:numPr>
        <w:spacing w:line="360" w:lineRule="auto"/>
        <w:ind w:left="357" w:hanging="357" w:firstLineChars="0"/>
        <w:contextualSpacing/>
        <w:jc w:val="left"/>
      </w:pPr>
      <w:bookmarkStart w:id="14" w:name="_Hlk191472284"/>
      <w:r>
        <w:t>能够</w:t>
      </w:r>
      <w:r>
        <w:rPr>
          <w:rFonts w:hint="eastAsia"/>
        </w:rPr>
        <w:t>设置</w:t>
      </w:r>
      <w:r>
        <w:t>并管理校院两级督导</w:t>
      </w:r>
      <w:r>
        <w:rPr>
          <w:rFonts w:hint="eastAsia"/>
        </w:rPr>
        <w:t>/领导角色</w:t>
      </w:r>
      <w:r>
        <w:t>，为督导</w:t>
      </w:r>
      <w:r>
        <w:rPr>
          <w:rFonts w:hint="eastAsia"/>
        </w:rPr>
        <w:t>/领导</w:t>
      </w:r>
      <w:r>
        <w:t>设置</w:t>
      </w:r>
      <w:r>
        <w:rPr>
          <w:rFonts w:hint="eastAsia"/>
        </w:rPr>
        <w:t>听课</w:t>
      </w:r>
      <w:r>
        <w:t>分类标签，并界定其听课范围。</w:t>
      </w:r>
    </w:p>
    <w:bookmarkEnd w:id="14"/>
    <w:p w14:paraId="007ADF45">
      <w:pPr>
        <w:pStyle w:val="10"/>
        <w:widowControl/>
        <w:numPr>
          <w:ilvl w:val="1"/>
          <w:numId w:val="3"/>
        </w:numPr>
        <w:spacing w:line="360" w:lineRule="auto"/>
        <w:ind w:left="357" w:hanging="357" w:firstLineChars="0"/>
        <w:contextualSpacing/>
        <w:jc w:val="left"/>
      </w:pPr>
      <w:bookmarkStart w:id="15" w:name="_Hlk191472328"/>
      <w:r>
        <w:rPr>
          <w:rFonts w:hint="eastAsia" w:ascii="宋体" w:hAnsi="宋体" w:cs="宋体"/>
          <w:kern w:val="0"/>
          <w:szCs w:val="21"/>
        </w:rPr>
        <w:t>系统需支持开展督导/领导分类评价，不同类型课程自动匹配不同的指标体系。</w:t>
      </w:r>
      <w:r>
        <w:t>依据学校既定的指标体系分类标准，为各课程</w:t>
      </w:r>
      <w:r>
        <w:rPr>
          <w:rFonts w:hint="eastAsia"/>
        </w:rPr>
        <w:t>设置</w:t>
      </w:r>
      <w:r>
        <w:t>相应的分类标签，</w:t>
      </w:r>
      <w:r>
        <w:rPr>
          <w:rFonts w:hint="eastAsia"/>
        </w:rPr>
        <w:t>分类标签可直接从教务系统对接、根据课程代码规则编译，或由</w:t>
      </w:r>
      <w:r>
        <w:t>学校和各二级学院</w:t>
      </w:r>
      <w:r>
        <w:rPr>
          <w:rFonts w:hint="eastAsia"/>
        </w:rPr>
        <w:t>自主标记维护</w:t>
      </w:r>
      <w:r>
        <w:t>。</w:t>
      </w:r>
    </w:p>
    <w:bookmarkEnd w:id="15"/>
    <w:p w14:paraId="7F04FD88">
      <w:pPr>
        <w:pStyle w:val="10"/>
        <w:widowControl/>
        <w:numPr>
          <w:ilvl w:val="1"/>
          <w:numId w:val="3"/>
        </w:numPr>
        <w:spacing w:line="360" w:lineRule="auto"/>
        <w:ind w:left="357" w:hanging="357" w:firstLineChars="0"/>
        <w:contextualSpacing/>
        <w:jc w:val="left"/>
      </w:pPr>
      <w:bookmarkStart w:id="16" w:name="_Hlk191472398"/>
      <w:r>
        <w:t>支持督导</w:t>
      </w:r>
      <w:r>
        <w:rPr>
          <w:rFonts w:hint="eastAsia"/>
        </w:rPr>
        <w:t>/领导</w:t>
      </w:r>
      <w:r>
        <w:t>根据个人意愿自主选择听课对象</w:t>
      </w:r>
      <w:r>
        <w:rPr>
          <w:rFonts w:hint="eastAsia"/>
        </w:rPr>
        <w:t>。</w:t>
      </w:r>
      <w:r>
        <w:t>督导可根据学院、教师姓名、课程名称、教师职称、课程类型以及上课时间和地点等多维度信息，筛选出需要听评的课程。</w:t>
      </w:r>
    </w:p>
    <w:bookmarkEnd w:id="16"/>
    <w:p w14:paraId="7D7F54F2">
      <w:pPr>
        <w:pStyle w:val="10"/>
        <w:widowControl/>
        <w:numPr>
          <w:ilvl w:val="1"/>
          <w:numId w:val="3"/>
        </w:numPr>
        <w:spacing w:line="360" w:lineRule="auto"/>
        <w:ind w:left="357" w:hanging="357" w:firstLineChars="0"/>
        <w:contextualSpacing/>
        <w:jc w:val="left"/>
      </w:pPr>
      <w:bookmarkStart w:id="17" w:name="_Hlk191472504"/>
      <w:r>
        <w:rPr>
          <w:rFonts w:hint="eastAsia"/>
        </w:rPr>
        <w:t>支持学校为督导/领导分配听课。</w:t>
      </w:r>
      <w:r>
        <w:t>由管理</w:t>
      </w:r>
      <w:r>
        <w:rPr>
          <w:rFonts w:hint="eastAsia"/>
        </w:rPr>
        <w:t>员</w:t>
      </w:r>
      <w:r>
        <w:t>为督导</w:t>
      </w:r>
      <w:r>
        <w:rPr>
          <w:rFonts w:hint="eastAsia"/>
        </w:rPr>
        <w:t>/领导</w:t>
      </w:r>
      <w:r>
        <w:t>指定需听评的教师课程。督导可查阅课表，并根据自身时间安排，选择合适的时间进行听评。</w:t>
      </w:r>
    </w:p>
    <w:bookmarkEnd w:id="17"/>
    <w:p w14:paraId="18EAC293">
      <w:pPr>
        <w:pStyle w:val="10"/>
        <w:widowControl/>
        <w:numPr>
          <w:ilvl w:val="1"/>
          <w:numId w:val="3"/>
        </w:numPr>
        <w:spacing w:line="360" w:lineRule="auto"/>
        <w:ind w:left="357" w:hanging="357" w:firstLineChars="0"/>
        <w:contextualSpacing/>
        <w:jc w:val="left"/>
      </w:pPr>
      <w:bookmarkStart w:id="18" w:name="_Hlk191472644"/>
      <w:r>
        <w:t>支持向督导</w:t>
      </w:r>
      <w:r>
        <w:rPr>
          <w:rFonts w:hint="eastAsia"/>
        </w:rPr>
        <w:t>/领导</w:t>
      </w:r>
      <w:r>
        <w:t>推荐听课对象。</w:t>
      </w:r>
      <w:r>
        <w:rPr>
          <w:rFonts w:hint="eastAsia"/>
        </w:rPr>
        <w:t>可基于系统产生的评教大数据和学校校本数据向督导推荐重点听课，如</w:t>
      </w:r>
      <w:r>
        <w:t>学生评教排名</w:t>
      </w:r>
      <w:r>
        <w:rPr>
          <w:rFonts w:hint="eastAsia"/>
        </w:rPr>
        <w:t>后列</w:t>
      </w:r>
      <w:r>
        <w:t>、长期未被听课、新进教师以及兼职教师等群体。</w:t>
      </w:r>
    </w:p>
    <w:bookmarkEnd w:id="18"/>
    <w:p w14:paraId="01374238">
      <w:pPr>
        <w:pStyle w:val="10"/>
        <w:widowControl/>
        <w:numPr>
          <w:ilvl w:val="1"/>
          <w:numId w:val="3"/>
        </w:numPr>
        <w:spacing w:line="360" w:lineRule="auto"/>
        <w:ind w:left="357" w:hanging="357" w:firstLineChars="0"/>
        <w:contextualSpacing/>
        <w:jc w:val="left"/>
      </w:pPr>
      <w:bookmarkStart w:id="19" w:name="_Hlk191472749"/>
      <w:r>
        <w:t>支持教师主动申请被听课。教师可以通过系统向管理员提出申请，管理员在收到申请后，会根据实际情况进行听课任务的合理分配。</w:t>
      </w:r>
    </w:p>
    <w:bookmarkEnd w:id="19"/>
    <w:p w14:paraId="3FF41664">
      <w:pPr>
        <w:pStyle w:val="10"/>
        <w:widowControl/>
        <w:numPr>
          <w:ilvl w:val="1"/>
          <w:numId w:val="3"/>
        </w:numPr>
        <w:spacing w:line="360" w:lineRule="auto"/>
        <w:ind w:left="357" w:hanging="357" w:firstLineChars="0"/>
        <w:contextualSpacing/>
        <w:jc w:val="left"/>
      </w:pPr>
      <w:bookmarkStart w:id="20" w:name="_Hlk191472815"/>
      <w:r>
        <w:rPr>
          <w:rFonts w:hint="eastAsia"/>
        </w:rPr>
        <w:t>督导/领导在听课前可查阅课程的教学材料，如教学大纲、教案、课件等资料，以便全面了解课程信息，做好听课准备。</w:t>
      </w:r>
      <w:r>
        <w:t>同时，学院教学管理员或学校管理员</w:t>
      </w:r>
      <w:r>
        <w:rPr>
          <w:rFonts w:hint="eastAsia"/>
        </w:rPr>
        <w:t>可</w:t>
      </w:r>
      <w:r>
        <w:t>监督和查看教师上传教学材料的进展，确保材料的完整性和及时性。</w:t>
      </w:r>
      <w:bookmarkEnd w:id="20"/>
    </w:p>
    <w:p w14:paraId="04FC58A7">
      <w:pPr>
        <w:pStyle w:val="10"/>
        <w:widowControl/>
        <w:numPr>
          <w:ilvl w:val="1"/>
          <w:numId w:val="3"/>
        </w:numPr>
        <w:spacing w:line="360" w:lineRule="auto"/>
        <w:ind w:left="357" w:hanging="357" w:firstLineChars="0"/>
        <w:contextualSpacing/>
        <w:jc w:val="left"/>
      </w:pPr>
      <w:bookmarkStart w:id="21" w:name="_Hlk191472859"/>
      <w:r>
        <w:t>系统应</w:t>
      </w:r>
      <w:r>
        <w:rPr>
          <w:rFonts w:hint="eastAsia"/>
        </w:rPr>
        <w:t>提升督导/领导</w:t>
      </w:r>
      <w:r>
        <w:t>文本意见输入的质量与便捷性。</w:t>
      </w:r>
      <w:r>
        <w:rPr>
          <w:rFonts w:hint="eastAsia"/>
        </w:rPr>
        <w:t>需提供</w:t>
      </w:r>
      <w:r>
        <w:t>一系列与课堂教学紧密相关的正向与负向情感标签供</w:t>
      </w:r>
      <w:r>
        <w:rPr>
          <w:rFonts w:hint="eastAsia"/>
        </w:rPr>
        <w:t>督导/领导</w:t>
      </w:r>
      <w:r>
        <w:t>选择，便于</w:t>
      </w:r>
      <w:r>
        <w:rPr>
          <w:rFonts w:hint="eastAsia"/>
        </w:rPr>
        <w:t>督导/领导</w:t>
      </w:r>
      <w:r>
        <w:t>快速点击以表达其初步观点。同时，系统也应支持</w:t>
      </w:r>
      <w:r>
        <w:rPr>
          <w:rFonts w:hint="eastAsia"/>
        </w:rPr>
        <w:t>督导</w:t>
      </w:r>
      <w:r>
        <w:t>自由输入文字，以便他们能够进行更为详细和深入的反馈。</w:t>
      </w:r>
      <w:r>
        <w:rPr>
          <w:rFonts w:hint="eastAsia"/>
        </w:rPr>
        <w:t>可通过人工智能大模型协助督导撰写课程点评并提供改进建议。</w:t>
      </w:r>
      <w:bookmarkEnd w:id="21"/>
    </w:p>
    <w:p w14:paraId="4B6902AD">
      <w:pPr>
        <w:pStyle w:val="10"/>
        <w:widowControl/>
        <w:numPr>
          <w:ilvl w:val="1"/>
          <w:numId w:val="3"/>
        </w:numPr>
        <w:spacing w:line="360" w:lineRule="auto"/>
        <w:ind w:left="357" w:hanging="357" w:firstLineChars="0"/>
        <w:contextualSpacing/>
        <w:jc w:val="left"/>
      </w:pPr>
      <w:bookmarkStart w:id="22" w:name="_Hlk191472947"/>
      <w:r>
        <w:rPr>
          <w:rFonts w:hint="eastAsia"/>
        </w:rPr>
        <w:t>为提升评价结果的区分度，系统需支持管理员对督导评价设置评价等级占比及相应的分数区间。督导在每学期末可根据实际情况对本学期所有评价结果进行适度调整，以确保其符合学校既定的评价等级占比与分数区间要求。</w:t>
      </w:r>
      <w:bookmarkEnd w:id="22"/>
    </w:p>
    <w:p w14:paraId="005B7271">
      <w:pPr>
        <w:pStyle w:val="10"/>
        <w:widowControl/>
        <w:numPr>
          <w:ilvl w:val="1"/>
          <w:numId w:val="3"/>
        </w:numPr>
        <w:spacing w:line="360" w:lineRule="auto"/>
        <w:ind w:left="357" w:hanging="357" w:firstLineChars="0"/>
        <w:contextualSpacing/>
        <w:jc w:val="left"/>
      </w:pPr>
      <w:bookmarkStart w:id="23" w:name="_Hlk191473298"/>
      <w:r>
        <w:t>系统可以设置教师的被评上限，以避免同一教师被频繁听评。同时，也可以设置督导对同一教师的听评上限，防止督导</w:t>
      </w:r>
      <w:r>
        <w:rPr>
          <w:rFonts w:hint="eastAsia"/>
        </w:rPr>
        <w:t>/领导</w:t>
      </w:r>
      <w:r>
        <w:t>过度关注同一位教师，确保听评工作的公正性和全面性。</w:t>
      </w:r>
    </w:p>
    <w:bookmarkEnd w:id="23"/>
    <w:p w14:paraId="765AE64A">
      <w:pPr>
        <w:pStyle w:val="10"/>
        <w:widowControl/>
        <w:numPr>
          <w:ilvl w:val="1"/>
          <w:numId w:val="3"/>
        </w:numPr>
        <w:spacing w:line="360" w:lineRule="auto"/>
        <w:ind w:left="357" w:hanging="357" w:firstLineChars="0"/>
        <w:contextualSpacing/>
        <w:jc w:val="left"/>
      </w:pPr>
      <w:bookmarkStart w:id="24" w:name="_Hlk191473399"/>
      <w:r>
        <w:rPr>
          <w:rFonts w:hint="eastAsia"/>
        </w:rPr>
        <w:t>支持教师能就评价结果与督导/领导进行在线反馈与交流，教师可反馈问题改进进展，也可与督导/领导探讨教学问题，以提升教学质量。</w:t>
      </w:r>
    </w:p>
    <w:bookmarkEnd w:id="24"/>
    <w:p w14:paraId="1068D13C">
      <w:pPr>
        <w:pStyle w:val="10"/>
        <w:widowControl/>
        <w:numPr>
          <w:ilvl w:val="1"/>
          <w:numId w:val="3"/>
        </w:numPr>
        <w:spacing w:line="360" w:lineRule="auto"/>
        <w:ind w:left="357" w:hanging="357" w:firstLineChars="0"/>
        <w:contextualSpacing/>
        <w:jc w:val="left"/>
      </w:pPr>
      <w:bookmarkStart w:id="25" w:name="_Hlk191473812"/>
      <w:r>
        <w:rPr>
          <w:rFonts w:hint="eastAsia"/>
        </w:rPr>
        <w:t>学校管理员可控制督导/领导评价结果的公开权限，</w:t>
      </w:r>
      <w:r>
        <w:t>有权决定是否公布督导</w:t>
      </w:r>
      <w:r>
        <w:rPr>
          <w:rFonts w:hint="eastAsia"/>
        </w:rPr>
        <w:t>/领导</w:t>
      </w:r>
      <w:r>
        <w:t>评价结果、是否公布具体分值，以及是否仅公布督导</w:t>
      </w:r>
      <w:r>
        <w:rPr>
          <w:rFonts w:hint="eastAsia"/>
        </w:rPr>
        <w:t>/领导</w:t>
      </w:r>
      <w:r>
        <w:t>的文字意见，以确保评价结果的合理性和保密性。</w:t>
      </w:r>
      <w:bookmarkEnd w:id="25"/>
    </w:p>
    <w:p w14:paraId="2527A625">
      <w:pPr>
        <w:pStyle w:val="10"/>
        <w:widowControl/>
        <w:numPr>
          <w:ilvl w:val="1"/>
          <w:numId w:val="3"/>
        </w:numPr>
        <w:spacing w:line="360" w:lineRule="auto"/>
        <w:ind w:left="357" w:hanging="357" w:firstLineChars="0"/>
        <w:contextualSpacing/>
        <w:jc w:val="left"/>
      </w:pPr>
      <w:bookmarkStart w:id="26" w:name="_Hlk191473862"/>
      <w:r>
        <w:rPr>
          <w:rFonts w:hint="eastAsia"/>
        </w:rPr>
        <w:t>系统应支持校院两级管理员设置和维护不被评的教师、课程、课堂信息。</w:t>
      </w:r>
    </w:p>
    <w:bookmarkEnd w:id="26"/>
    <w:p w14:paraId="545DF30C">
      <w:pPr>
        <w:pStyle w:val="10"/>
        <w:widowControl/>
        <w:numPr>
          <w:ilvl w:val="1"/>
          <w:numId w:val="3"/>
        </w:numPr>
        <w:spacing w:line="360" w:lineRule="auto"/>
        <w:ind w:left="357" w:hanging="357" w:firstLineChars="0"/>
        <w:contextualSpacing/>
        <w:jc w:val="left"/>
      </w:pPr>
      <w:bookmarkStart w:id="27" w:name="_Hlk191473898"/>
      <w:r>
        <w:rPr>
          <w:rFonts w:hint="eastAsia"/>
        </w:rPr>
        <w:t>系统需支持数据更新，在评价过程中，如教务数据发生了更新，管理员可选择是否更新到正在进行的评价任务中。</w:t>
      </w:r>
    </w:p>
    <w:bookmarkEnd w:id="27"/>
    <w:p w14:paraId="596AF3EC">
      <w:pPr>
        <w:pStyle w:val="10"/>
        <w:widowControl/>
        <w:numPr>
          <w:ilvl w:val="1"/>
          <w:numId w:val="3"/>
        </w:numPr>
        <w:spacing w:line="360" w:lineRule="auto"/>
        <w:ind w:left="357" w:hanging="357" w:firstLineChars="0"/>
        <w:contextualSpacing/>
        <w:jc w:val="left"/>
      </w:pPr>
      <w:bookmarkStart w:id="28" w:name="_Hlk191473972"/>
      <w:r>
        <w:t>系统应支持与学校智慧教室的直播或录播平台无缝对接，使督导</w:t>
      </w:r>
      <w:r>
        <w:rPr>
          <w:rFonts w:hint="eastAsia"/>
        </w:rPr>
        <w:t>/领导</w:t>
      </w:r>
      <w:r>
        <w:t>能够方便地观看直播课堂或点播回看课堂教学，为督导</w:t>
      </w:r>
      <w:r>
        <w:rPr>
          <w:rFonts w:hint="eastAsia"/>
        </w:rPr>
        <w:t>/领导</w:t>
      </w:r>
      <w:r>
        <w:t>提供更加灵活多样的听课方式</w:t>
      </w:r>
      <w:r>
        <w:rPr>
          <w:rFonts w:hint="eastAsia"/>
        </w:rPr>
        <w:t>。</w:t>
      </w:r>
    </w:p>
    <w:bookmarkEnd w:id="28"/>
    <w:p w14:paraId="433DC708">
      <w:pPr>
        <w:spacing w:line="360" w:lineRule="auto"/>
        <w:jc w:val="left"/>
        <w:rPr>
          <w:b/>
          <w:bCs/>
        </w:rPr>
      </w:pPr>
      <w:r>
        <w:rPr>
          <w:rFonts w:hint="eastAsia"/>
          <w:b/>
          <w:bCs/>
        </w:rPr>
        <w:t>3、同行评价</w:t>
      </w:r>
    </w:p>
    <w:p w14:paraId="3A2EAAC6">
      <w:pPr>
        <w:pStyle w:val="10"/>
        <w:widowControl/>
        <w:numPr>
          <w:ilvl w:val="1"/>
          <w:numId w:val="4"/>
        </w:numPr>
        <w:spacing w:line="360" w:lineRule="auto"/>
        <w:ind w:left="357" w:hanging="357" w:firstLineChars="0"/>
        <w:contextualSpacing/>
        <w:jc w:val="left"/>
      </w:pPr>
      <w:bookmarkStart w:id="29" w:name="_Hlk191474077"/>
      <w:r>
        <w:rPr>
          <w:rFonts w:hint="eastAsia"/>
        </w:rPr>
        <w:t>系统应支持在同学院内或同教研室内开展同行评价。校级或二级学院管理员可创建教研室，管理和维护教研室内的教师，可指定教研室负责人，由其负责组织和实施本教研室内的同行评价工作。</w:t>
      </w:r>
      <w:bookmarkEnd w:id="29"/>
    </w:p>
    <w:p w14:paraId="2B5A3FE7">
      <w:pPr>
        <w:pStyle w:val="10"/>
        <w:widowControl/>
        <w:numPr>
          <w:ilvl w:val="1"/>
          <w:numId w:val="4"/>
        </w:numPr>
        <w:spacing w:line="360" w:lineRule="auto"/>
        <w:ind w:left="357" w:hanging="357" w:firstLineChars="0"/>
        <w:contextualSpacing/>
        <w:jc w:val="left"/>
      </w:pPr>
      <w:bookmarkStart w:id="30" w:name="_Hlk191474163"/>
      <w:r>
        <w:rPr>
          <w:rFonts w:hint="eastAsia"/>
        </w:rPr>
        <w:t>评价方式应具备灵活性，以适应各学院多样化的实际需求。</w:t>
      </w:r>
      <w:r>
        <w:t>系统应支持精确指定评价者与被评价者的功能；</w:t>
      </w:r>
      <w:r>
        <w:rPr>
          <w:rFonts w:hint="eastAsia"/>
        </w:rPr>
        <w:t>或者</w:t>
      </w:r>
      <w:r>
        <w:t>，也可以采用系统随机分配的方式，根据预设的教师被评价次数或应评价次数进行合理分配，分配时需确保排除授课时间冲突的教师。此外，还可以选择全员互评模式，或者赋予教师自主选择评价对象的权利，以进一步丰富评价方式的多样性和适用性。</w:t>
      </w:r>
      <w:bookmarkEnd w:id="30"/>
    </w:p>
    <w:p w14:paraId="4CA2BC62">
      <w:pPr>
        <w:pStyle w:val="10"/>
        <w:widowControl/>
        <w:numPr>
          <w:ilvl w:val="1"/>
          <w:numId w:val="4"/>
        </w:numPr>
        <w:spacing w:line="360" w:lineRule="auto"/>
        <w:ind w:left="357" w:hanging="357" w:firstLineChars="0"/>
        <w:contextualSpacing/>
        <w:jc w:val="left"/>
      </w:pPr>
      <w:bookmarkStart w:id="31" w:name="_Hlk191474199"/>
      <w:r>
        <w:rPr>
          <w:rFonts w:hint="eastAsia" w:ascii="宋体" w:hAnsi="宋体" w:cs="宋体"/>
          <w:kern w:val="0"/>
          <w:szCs w:val="21"/>
        </w:rPr>
        <w:t>系统需支持开展同行分类评价，不同类型课程自动匹配不同的指标体系。</w:t>
      </w:r>
      <w:r>
        <w:t>依据学校既定的指标体系分类标准，为各课程</w:t>
      </w:r>
      <w:r>
        <w:rPr>
          <w:rFonts w:hint="eastAsia"/>
        </w:rPr>
        <w:t>设置</w:t>
      </w:r>
      <w:r>
        <w:t>相应的分类标签，</w:t>
      </w:r>
      <w:r>
        <w:rPr>
          <w:rFonts w:hint="eastAsia"/>
        </w:rPr>
        <w:t>分类标签可直接从教务系统对接、根据课程代码规则编译，或由</w:t>
      </w:r>
      <w:r>
        <w:t>学校和各二级学院</w:t>
      </w:r>
      <w:r>
        <w:rPr>
          <w:rFonts w:hint="eastAsia"/>
        </w:rPr>
        <w:t>自主标记维护</w:t>
      </w:r>
      <w:r>
        <w:t>。</w:t>
      </w:r>
    </w:p>
    <w:bookmarkEnd w:id="31"/>
    <w:p w14:paraId="63D7665E">
      <w:pPr>
        <w:pStyle w:val="10"/>
        <w:widowControl/>
        <w:numPr>
          <w:ilvl w:val="1"/>
          <w:numId w:val="4"/>
        </w:numPr>
        <w:spacing w:line="360" w:lineRule="auto"/>
        <w:ind w:left="357" w:hanging="357" w:firstLineChars="0"/>
        <w:contextualSpacing/>
        <w:jc w:val="left"/>
      </w:pPr>
      <w:bookmarkStart w:id="32" w:name="_Hlk191474277"/>
      <w:r>
        <w:t>系统可以设置教师的被评上限，以避免同一教师被频繁听评。同时，也可以设置</w:t>
      </w:r>
      <w:r>
        <w:rPr>
          <w:rFonts w:hint="eastAsia"/>
        </w:rPr>
        <w:t>同行</w:t>
      </w:r>
      <w:r>
        <w:t>对同一教师的听评上限，防止</w:t>
      </w:r>
      <w:r>
        <w:rPr>
          <w:rFonts w:hint="eastAsia"/>
        </w:rPr>
        <w:t>同行</w:t>
      </w:r>
      <w:r>
        <w:t>过度关注同一位教师，确保听评工作的公正性和全面性。</w:t>
      </w:r>
    </w:p>
    <w:bookmarkEnd w:id="32"/>
    <w:p w14:paraId="751B3A33">
      <w:pPr>
        <w:pStyle w:val="10"/>
        <w:widowControl/>
        <w:numPr>
          <w:ilvl w:val="1"/>
          <w:numId w:val="4"/>
        </w:numPr>
        <w:spacing w:line="360" w:lineRule="auto"/>
        <w:ind w:left="357" w:hanging="357" w:firstLineChars="0"/>
        <w:contextualSpacing/>
        <w:jc w:val="left"/>
      </w:pPr>
      <w:bookmarkStart w:id="33" w:name="_Hlk191474310"/>
      <w:r>
        <w:rPr>
          <w:rFonts w:hint="eastAsia"/>
        </w:rPr>
        <w:t>学校管理员应控制同行评价结果的公开权限，</w:t>
      </w:r>
      <w:r>
        <w:t>有权决定是否公布</w:t>
      </w:r>
      <w:r>
        <w:rPr>
          <w:rFonts w:hint="eastAsia"/>
        </w:rPr>
        <w:t>同行</w:t>
      </w:r>
      <w:r>
        <w:t>评价结果、是否公布具体分值，以及是否仅公布</w:t>
      </w:r>
      <w:r>
        <w:rPr>
          <w:rFonts w:hint="eastAsia"/>
        </w:rPr>
        <w:t>同行</w:t>
      </w:r>
      <w:r>
        <w:t>的文字意见，以确保评价结果的合理性和保密性。</w:t>
      </w:r>
    </w:p>
    <w:bookmarkEnd w:id="33"/>
    <w:p w14:paraId="5CAFDDEF">
      <w:pPr>
        <w:pStyle w:val="10"/>
        <w:widowControl/>
        <w:numPr>
          <w:ilvl w:val="1"/>
          <w:numId w:val="4"/>
        </w:numPr>
        <w:spacing w:line="360" w:lineRule="auto"/>
        <w:ind w:left="357" w:hanging="357" w:firstLineChars="0"/>
        <w:contextualSpacing/>
        <w:jc w:val="left"/>
      </w:pPr>
      <w:bookmarkStart w:id="34" w:name="_Hlk191474377"/>
      <w:r>
        <w:rPr>
          <w:rFonts w:hint="eastAsia"/>
        </w:rPr>
        <w:t>系统应支持校院两级管理员设置和维护不参评和不被评的教师。</w:t>
      </w:r>
    </w:p>
    <w:bookmarkEnd w:id="34"/>
    <w:p w14:paraId="60ECE4BF">
      <w:pPr>
        <w:pStyle w:val="10"/>
        <w:widowControl/>
        <w:numPr>
          <w:ilvl w:val="1"/>
          <w:numId w:val="4"/>
        </w:numPr>
        <w:spacing w:line="360" w:lineRule="auto"/>
        <w:ind w:left="357" w:hanging="357" w:firstLineChars="0"/>
        <w:contextualSpacing/>
        <w:jc w:val="left"/>
      </w:pPr>
      <w:bookmarkStart w:id="35" w:name="_Hlk191474422"/>
      <w:r>
        <w:rPr>
          <w:rFonts w:hint="eastAsia"/>
        </w:rPr>
        <w:t>系统需支持数据更新，在评价过程中，如教务数据发生了更新，管理员可选择是否更新到正在进行的评价任务中。</w:t>
      </w:r>
    </w:p>
    <w:bookmarkEnd w:id="35"/>
    <w:p w14:paraId="529CFC4F">
      <w:pPr>
        <w:spacing w:line="360" w:lineRule="auto"/>
        <w:jc w:val="left"/>
        <w:rPr>
          <w:b/>
          <w:bCs/>
        </w:rPr>
      </w:pPr>
      <w:r>
        <w:rPr>
          <w:rFonts w:hint="eastAsia"/>
          <w:b/>
          <w:bCs/>
        </w:rPr>
        <w:t>4、教师自评</w:t>
      </w:r>
    </w:p>
    <w:p w14:paraId="2184305A">
      <w:pPr>
        <w:spacing w:line="360" w:lineRule="auto"/>
        <w:ind w:firstLine="420" w:firstLineChars="200"/>
      </w:pPr>
      <w:bookmarkStart w:id="36" w:name="_Hlk191474688"/>
      <w:r>
        <w:rPr>
          <w:rFonts w:hint="eastAsia"/>
        </w:rPr>
        <w:t>系统可以开展教师自评工作，每学期教师可就自身教学活动进行诊断与反思，有助于发现教学过程中的优点与不足。应支持校级或学院两级管理员发起教师自评任务，既需要支持开展教师个人层面的自评，也可支持对所授每一门课程进行针对性的自评，旨在促进教师全面审视自身的教学表现，无论是个人能力的提升还是课程质量的优化，都能得到有效的反馈与改进。</w:t>
      </w:r>
      <w:bookmarkEnd w:id="36"/>
      <w:r>
        <w:t xml:space="preserve"> </w:t>
      </w:r>
    </w:p>
    <w:p w14:paraId="5298F458">
      <w:pPr>
        <w:spacing w:line="360" w:lineRule="auto"/>
        <w:jc w:val="left"/>
        <w:rPr>
          <w:b/>
          <w:bCs/>
        </w:rPr>
      </w:pPr>
      <w:r>
        <w:rPr>
          <w:rFonts w:hint="eastAsia"/>
          <w:b/>
          <w:bCs/>
        </w:rPr>
        <w:t>5、教师评学</w:t>
      </w:r>
    </w:p>
    <w:p w14:paraId="0E9C2F5E">
      <w:pPr>
        <w:spacing w:line="360" w:lineRule="auto"/>
        <w:ind w:firstLine="420" w:firstLineChars="200"/>
      </w:pPr>
      <w:bookmarkStart w:id="37" w:name="_Hlk191474716"/>
      <w:r>
        <w:t>系统具备教师评学功能，允许任课教师直接反馈学生在学习过程中的具体表现，并就学生管理工作提出针对性的改进建议与意见。为了满足学校和各二级学院的实际应用需求，教师评学功能需灵活</w:t>
      </w:r>
      <w:r>
        <w:rPr>
          <w:rFonts w:hint="eastAsia"/>
        </w:rPr>
        <w:t>设置</w:t>
      </w:r>
      <w:r>
        <w:t>，既</w:t>
      </w:r>
      <w:r>
        <w:rPr>
          <w:rFonts w:hint="eastAsia"/>
        </w:rPr>
        <w:t>支持开展到每个教学班层面</w:t>
      </w:r>
      <w:r>
        <w:t>，也可进一步细化至每个行政班，甚至实现针对每位学生的个性化评价。</w:t>
      </w:r>
    </w:p>
    <w:bookmarkEnd w:id="37"/>
    <w:p w14:paraId="546F302C">
      <w:pPr>
        <w:spacing w:line="360" w:lineRule="auto"/>
        <w:jc w:val="left"/>
        <w:rPr>
          <w:b/>
          <w:bCs/>
        </w:rPr>
      </w:pPr>
      <w:r>
        <w:rPr>
          <w:rFonts w:hint="eastAsia"/>
          <w:b/>
          <w:bCs/>
        </w:rPr>
        <w:t>6、学生信息员评价</w:t>
      </w:r>
    </w:p>
    <w:p w14:paraId="3A7BFB26">
      <w:pPr>
        <w:pStyle w:val="10"/>
        <w:spacing w:line="360" w:lineRule="auto"/>
      </w:pPr>
      <w:bookmarkStart w:id="38" w:name="_Hlk191474746"/>
      <w:r>
        <w:rPr>
          <w:rFonts w:hint="eastAsia"/>
        </w:rPr>
        <w:t>系统支持开展学生信息员评价工作，且能将评价精确到具体的教师课程。校级管理员、二级学院管理员可设置和维护学生信息员和学生信息员站长名单，二级学院学生信息站长可设置并维护各学院下的学生信息员名单。学生信息员信息员站长可审核学生信息员提交的反馈，对存在问题的反馈可实施退回修改，仅审核通过的反馈才会提交至校级管理员处。</w:t>
      </w:r>
    </w:p>
    <w:bookmarkEnd w:id="38"/>
    <w:p w14:paraId="0DDFA361">
      <w:pPr>
        <w:spacing w:line="360" w:lineRule="auto"/>
        <w:jc w:val="left"/>
        <w:rPr>
          <w:b/>
          <w:bCs/>
        </w:rPr>
      </w:pPr>
      <w:r>
        <w:rPr>
          <w:rFonts w:hint="eastAsia"/>
          <w:b/>
          <w:bCs/>
        </w:rPr>
        <w:t>7、其他专项评价</w:t>
      </w:r>
    </w:p>
    <w:p w14:paraId="159B1E1E">
      <w:pPr>
        <w:spacing w:line="360" w:lineRule="auto"/>
        <w:ind w:firstLine="420" w:firstLineChars="200"/>
        <w:jc w:val="left"/>
        <w:rPr>
          <w:b/>
          <w:bCs/>
        </w:rPr>
      </w:pPr>
      <w:r>
        <w:rPr>
          <w:rFonts w:hint="eastAsia" w:ascii="宋体" w:hAnsi="宋体" w:cs="宋体"/>
          <w:color w:val="000000"/>
          <w:kern w:val="0"/>
          <w:szCs w:val="21"/>
        </w:rPr>
        <w:t>除了评课评教外，系统还需支持针对学生、教师开展各类专项评价。支持校院两级管理员可自主按照学院、专业、年级、课程、班级等条件筛选需要参与评价的教师或学生。</w:t>
      </w:r>
    </w:p>
    <w:p w14:paraId="34D54850">
      <w:pPr>
        <w:spacing w:before="156" w:beforeLines="50" w:after="156" w:afterLines="50" w:line="360" w:lineRule="auto"/>
        <w:jc w:val="left"/>
        <w:rPr>
          <w:b/>
          <w:bCs/>
          <w:sz w:val="24"/>
          <w:szCs w:val="28"/>
        </w:rPr>
      </w:pPr>
      <w:r>
        <w:rPr>
          <w:rFonts w:hint="eastAsia"/>
          <w:b/>
          <w:bCs/>
          <w:sz w:val="24"/>
          <w:szCs w:val="28"/>
        </w:rPr>
        <w:t>2.2 日常反馈</w:t>
      </w:r>
    </w:p>
    <w:p w14:paraId="08946659">
      <w:pPr>
        <w:widowControl/>
        <w:spacing w:line="360" w:lineRule="auto"/>
        <w:ind w:firstLine="420" w:firstLineChars="200"/>
        <w:contextualSpacing/>
        <w:jc w:val="left"/>
      </w:pPr>
      <w:r>
        <w:rPr>
          <w:rFonts w:hint="eastAsia" w:hAnsi="宋体"/>
          <w:bCs/>
          <w:szCs w:val="21"/>
        </w:rPr>
        <w:t>系统</w:t>
      </w:r>
      <w:r>
        <w:rPr>
          <w:rFonts w:hint="eastAsia" w:ascii="宋体" w:hAnsi="宋体" w:cs="宋体"/>
          <w:color w:val="000000"/>
          <w:kern w:val="0"/>
          <w:szCs w:val="21"/>
        </w:rPr>
        <w:t>应提供渠道给学生进行日常问题反馈。学生可实名或匿名向授课教师、学院教学管理员、学校教学管理员进行意见反馈，授课教师和教学管理员可对学生意见进行回复。平台可定期提醒学生进行日常反馈，并且提醒授课教师和管理员及时查看学生反馈并回复。对学生反馈进行统计，方便学校教学管理员掌握学生反馈情况。</w:t>
      </w:r>
    </w:p>
    <w:p w14:paraId="510CD227">
      <w:pPr>
        <w:spacing w:before="156" w:beforeLines="50" w:after="156" w:afterLines="50" w:line="360" w:lineRule="auto"/>
        <w:jc w:val="left"/>
        <w:rPr>
          <w:b/>
          <w:bCs/>
          <w:sz w:val="24"/>
          <w:szCs w:val="28"/>
        </w:rPr>
      </w:pPr>
      <w:r>
        <w:rPr>
          <w:rFonts w:hint="eastAsia"/>
          <w:b/>
          <w:bCs/>
          <w:sz w:val="24"/>
          <w:szCs w:val="28"/>
        </w:rPr>
        <w:t>2.3问卷编辑与问卷设计服务</w:t>
      </w:r>
    </w:p>
    <w:p w14:paraId="50A73EDE">
      <w:pPr>
        <w:pStyle w:val="10"/>
        <w:numPr>
          <w:ilvl w:val="0"/>
          <w:numId w:val="5"/>
        </w:numPr>
        <w:spacing w:line="360" w:lineRule="auto"/>
        <w:ind w:firstLineChars="0"/>
        <w:jc w:val="left"/>
        <w:rPr>
          <w:rFonts w:ascii="宋体" w:hAnsi="宋体" w:cs="宋体"/>
          <w:color w:val="000000"/>
          <w:kern w:val="0"/>
          <w:szCs w:val="21"/>
        </w:rPr>
      </w:pPr>
      <w:bookmarkStart w:id="39" w:name="_Hlk191475006"/>
      <w:r>
        <w:rPr>
          <w:rFonts w:hint="eastAsia"/>
        </w:rPr>
        <w:t>系统需</w:t>
      </w:r>
      <w:r>
        <w:rPr>
          <w:rFonts w:hint="eastAsia" w:ascii="宋体" w:hAnsi="宋体" w:cs="宋体"/>
          <w:color w:val="000000"/>
          <w:kern w:val="0"/>
          <w:szCs w:val="21"/>
        </w:rPr>
        <w:t>提供灵活的问卷编辑功能，可自定义问卷内容、调研时间和人群。问卷可以定义单选题、多选题、填空题、评分题、文本题、附件上传题等多种类型。问题可设置计分题与不计分题以保证合理的分值分配。问题的选项也可以根据实际情况增减和分值设置权重。支持开展测验，可以编辑公式，设置正确答案，系统自动批阅。</w:t>
      </w:r>
    </w:p>
    <w:bookmarkEnd w:id="39"/>
    <w:p w14:paraId="43BA9D6E">
      <w:pPr>
        <w:pStyle w:val="10"/>
        <w:numPr>
          <w:ilvl w:val="0"/>
          <w:numId w:val="5"/>
        </w:numPr>
        <w:spacing w:line="360" w:lineRule="auto"/>
        <w:ind w:firstLineChars="0"/>
        <w:jc w:val="left"/>
        <w:rPr>
          <w:rFonts w:ascii="宋体" w:hAnsi="宋体" w:cs="宋体"/>
          <w:color w:val="000000"/>
          <w:kern w:val="0"/>
          <w:szCs w:val="21"/>
        </w:rPr>
      </w:pPr>
      <w:bookmarkStart w:id="40" w:name="_Hlk191475036"/>
      <w:r>
        <w:rPr>
          <w:rFonts w:hint="eastAsia" w:ascii="宋体" w:hAnsi="宋体" w:cs="宋体"/>
          <w:color w:val="000000"/>
          <w:kern w:val="0"/>
          <w:szCs w:val="21"/>
        </w:rPr>
        <w:t>系统需内置丰富的评教问卷模板和评教指标题库给学校授课教师、教学管理员参考或引用。问卷模板和指标题库需涵盖各类评价，需做好指标标签分类，方便老师引用。要求问卷模板≥50套，指标数量≥3000道。</w:t>
      </w:r>
      <w:bookmarkEnd w:id="40"/>
    </w:p>
    <w:p w14:paraId="3CBDE870">
      <w:pPr>
        <w:pStyle w:val="10"/>
        <w:numPr>
          <w:ilvl w:val="0"/>
          <w:numId w:val="5"/>
        </w:numPr>
        <w:spacing w:line="360" w:lineRule="auto"/>
        <w:ind w:firstLineChars="0"/>
        <w:jc w:val="left"/>
        <w:rPr>
          <w:rFonts w:ascii="宋体" w:hAnsi="宋体" w:cs="宋体"/>
          <w:color w:val="000000"/>
          <w:kern w:val="0"/>
          <w:szCs w:val="21"/>
        </w:rPr>
      </w:pPr>
      <w:bookmarkStart w:id="41" w:name="_Hlk191475271"/>
      <w:r>
        <w:rPr>
          <w:rFonts w:hint="eastAsia" w:ascii="宋体" w:hAnsi="宋体" w:cs="宋体"/>
          <w:color w:val="000000"/>
          <w:kern w:val="0"/>
          <w:szCs w:val="21"/>
        </w:rPr>
        <w:t>供应商需</w:t>
      </w:r>
      <w:r>
        <w:rPr>
          <w:rFonts w:hint="eastAsia"/>
        </w:rPr>
        <w:t>为学校提供评教指标体系设计服务，精准对接学校需求，涵盖学生评教指标体系设计、督导评教指标体系设计、同行评教指标体系设计，确保评价体系的全面性和系统性。指标体系需体现课程分类特点，确保评价内容能够针对不同课程类型进行精准定位，提升评价的针对性和适用性，从而准确反映教学实际情况。</w:t>
      </w:r>
      <w:bookmarkEnd w:id="41"/>
    </w:p>
    <w:p w14:paraId="020E793D">
      <w:pPr>
        <w:spacing w:before="156" w:beforeLines="50" w:after="156" w:afterLines="50" w:line="360" w:lineRule="auto"/>
        <w:jc w:val="left"/>
        <w:rPr>
          <w:b/>
          <w:bCs/>
          <w:sz w:val="24"/>
          <w:szCs w:val="28"/>
        </w:rPr>
      </w:pPr>
      <w:bookmarkStart w:id="42" w:name="OLE_LINK6"/>
      <w:r>
        <w:rPr>
          <w:rFonts w:hint="eastAsia"/>
          <w:b/>
          <w:bCs/>
          <w:sz w:val="24"/>
          <w:szCs w:val="28"/>
        </w:rPr>
        <w:t>2.4教学整改</w:t>
      </w:r>
    </w:p>
    <w:p w14:paraId="2E3B9014">
      <w:pPr>
        <w:spacing w:before="156" w:beforeLines="50" w:after="156" w:afterLines="50" w:line="360" w:lineRule="auto"/>
        <w:ind w:firstLine="420" w:firstLineChars="200"/>
        <w:jc w:val="left"/>
        <w:rPr>
          <w:rFonts w:ascii="宋体" w:hAnsi="宋体" w:cs="宋体" w:eastAsiaTheme="minorEastAsia"/>
          <w:color w:val="000000"/>
          <w:kern w:val="0"/>
          <w:szCs w:val="21"/>
        </w:rPr>
      </w:pPr>
      <w:r>
        <w:rPr>
          <w:rFonts w:hint="eastAsia" w:ascii="宋体" w:hAnsi="宋体" w:cs="宋体" w:eastAsiaTheme="minorEastAsia"/>
          <w:color w:val="000000"/>
          <w:kern w:val="0"/>
          <w:szCs w:val="21"/>
        </w:rPr>
        <w:t>系统应设立“教学质量问题整改模块”，构建一个覆盖“任务下达、整改执行、审核验收、归档追溯”的全流程管理闭环。具体流程如下：校级质量管理部门可作为任务发起方，向相关教学单位或教师个人下发整改任务；任务接收方需根据要求制定并执行专项整改方案；整改结果需提交至上级管理部门进行逐级审核与验收。系统需对流程中的所有关键操作进行自动记录与存档，确保整改过程可追溯，从而形成完整、严密的教学质量改进闭环。</w:t>
      </w:r>
    </w:p>
    <w:bookmarkEnd w:id="42"/>
    <w:p w14:paraId="5AFD9B1D">
      <w:pPr>
        <w:spacing w:before="156" w:beforeLines="50" w:after="156" w:afterLines="50" w:line="360" w:lineRule="auto"/>
        <w:jc w:val="left"/>
        <w:rPr>
          <w:b/>
          <w:bCs/>
          <w:sz w:val="24"/>
          <w:szCs w:val="28"/>
        </w:rPr>
      </w:pPr>
      <w:r>
        <w:rPr>
          <w:rFonts w:hint="eastAsia"/>
          <w:b/>
          <w:bCs/>
          <w:sz w:val="24"/>
          <w:szCs w:val="28"/>
        </w:rPr>
        <w:t>2.5教学分析-统计报表</w:t>
      </w:r>
    </w:p>
    <w:p w14:paraId="12DC1189">
      <w:pPr>
        <w:pStyle w:val="10"/>
        <w:numPr>
          <w:ilvl w:val="0"/>
          <w:numId w:val="6"/>
        </w:numPr>
        <w:spacing w:line="360" w:lineRule="auto"/>
        <w:ind w:firstLineChars="0"/>
        <w:jc w:val="left"/>
      </w:pPr>
      <w:bookmarkStart w:id="43" w:name="_Hlk191475348"/>
      <w:r>
        <w:rPr>
          <w:rFonts w:hint="eastAsia" w:ascii="宋体" w:hAnsi="宋体" w:cs="宋体"/>
          <w:color w:val="000000"/>
          <w:kern w:val="0"/>
          <w:szCs w:val="21"/>
        </w:rPr>
        <w:t>系统</w:t>
      </w:r>
      <w:r>
        <w:t>实现实时查询功能，涵盖学生</w:t>
      </w:r>
      <w:r>
        <w:rPr>
          <w:rFonts w:hint="eastAsia"/>
        </w:rPr>
        <w:t>评价</w:t>
      </w:r>
      <w:r>
        <w:t>、督导</w:t>
      </w:r>
      <w:r>
        <w:rPr>
          <w:rFonts w:hint="eastAsia"/>
        </w:rPr>
        <w:t>评价、领导评价、</w:t>
      </w:r>
      <w:r>
        <w:t>同行</w:t>
      </w:r>
      <w:r>
        <w:rPr>
          <w:rFonts w:hint="eastAsia"/>
        </w:rPr>
        <w:t>评价、教师自评、教师评学、学生信息员评价</w:t>
      </w:r>
      <w:r>
        <w:t>的结果。应提供多维度且详尽的统计报表，包括但不限于评价详情统计报表、学院得分报表、专业得分报表、教师课程得分报表、教师课堂得分报表、学生参评统计报表、督导参评统计报表及同行参评统计报表等，以全面展现评教数据的细节与概况。</w:t>
      </w:r>
    </w:p>
    <w:bookmarkEnd w:id="43"/>
    <w:p w14:paraId="3C12A010">
      <w:pPr>
        <w:pStyle w:val="10"/>
        <w:numPr>
          <w:ilvl w:val="0"/>
          <w:numId w:val="6"/>
        </w:numPr>
        <w:spacing w:line="360" w:lineRule="auto"/>
        <w:ind w:firstLineChars="0"/>
        <w:jc w:val="left"/>
      </w:pPr>
      <w:bookmarkStart w:id="44" w:name="_Hlk191475417"/>
      <w:r>
        <w:t>支持根据多种条件</w:t>
      </w:r>
      <w:r>
        <w:rPr>
          <w:rFonts w:hint="eastAsia"/>
        </w:rPr>
        <w:t>组合</w:t>
      </w:r>
      <w:r>
        <w:t>进行数据筛选和查询，</w:t>
      </w:r>
      <w:r>
        <w:rPr>
          <w:rFonts w:hint="eastAsia"/>
        </w:rPr>
        <w:t>包括</w:t>
      </w:r>
      <w:r>
        <w:t>学期、学院、课程类型、</w:t>
      </w:r>
      <w:r>
        <w:rPr>
          <w:rFonts w:hint="eastAsia"/>
        </w:rPr>
        <w:t>学分</w:t>
      </w:r>
      <w:r>
        <w:t>、参评率、</w:t>
      </w:r>
      <w:r>
        <w:rPr>
          <w:rFonts w:hint="eastAsia"/>
        </w:rPr>
        <w:t>得分、</w:t>
      </w:r>
      <w:r>
        <w:t>排名区间、教师姓名及课程名称等，以便</w:t>
      </w:r>
      <w:r>
        <w:rPr>
          <w:rFonts w:hint="eastAsia"/>
        </w:rPr>
        <w:t>管理员</w:t>
      </w:r>
      <w:r>
        <w:t>能够根据需要灵活获取所需数据。</w:t>
      </w:r>
    </w:p>
    <w:bookmarkEnd w:id="44"/>
    <w:p w14:paraId="62F26CFD">
      <w:pPr>
        <w:pStyle w:val="10"/>
        <w:numPr>
          <w:ilvl w:val="0"/>
          <w:numId w:val="6"/>
        </w:numPr>
        <w:spacing w:line="360" w:lineRule="auto"/>
        <w:ind w:firstLineChars="0"/>
        <w:jc w:val="left"/>
      </w:pPr>
      <w:r>
        <w:rPr>
          <w:rFonts w:hint="eastAsia" w:asciiTheme="minorEastAsia" w:hAnsiTheme="minorEastAsia"/>
          <w:szCs w:val="21"/>
        </w:rPr>
        <w:t>★</w:t>
      </w:r>
      <w:bookmarkStart w:id="45" w:name="OLE_LINK12"/>
      <w:r>
        <w:t>具备统计教师多维评价综合得分及排名的</w:t>
      </w:r>
      <w:r>
        <w:rPr>
          <w:rFonts w:hint="eastAsia"/>
        </w:rPr>
        <w:t>功能</w:t>
      </w:r>
      <w:r>
        <w:t>。应允许校级或学院管理员根据实际需要设置教师多维评价的权重，并据此统计教师的综合得分及排名。在教师得分存在缺省的情况下，系统应支持缺省值自动按权重比例分摊到其他评价类型，或允许用户重新设置缺省权重的分配比例，甚至采用取院系均值替代等算法，以确保评价的准确性和公平性。</w:t>
      </w:r>
      <w:bookmarkEnd w:id="45"/>
    </w:p>
    <w:p w14:paraId="55064338">
      <w:pPr>
        <w:spacing w:before="156" w:beforeLines="50" w:after="156" w:afterLines="50" w:line="360" w:lineRule="auto"/>
        <w:jc w:val="left"/>
        <w:rPr>
          <w:b/>
          <w:bCs/>
          <w:sz w:val="24"/>
          <w:szCs w:val="28"/>
        </w:rPr>
      </w:pPr>
      <w:r>
        <w:rPr>
          <w:rFonts w:hint="eastAsia"/>
          <w:b/>
          <w:bCs/>
          <w:sz w:val="24"/>
          <w:szCs w:val="28"/>
        </w:rPr>
        <w:t>2.</w:t>
      </w:r>
      <w:bookmarkStart w:id="46" w:name="OLE_LINK5"/>
      <w:r>
        <w:rPr>
          <w:rFonts w:hint="eastAsia"/>
          <w:b/>
          <w:bCs/>
          <w:sz w:val="24"/>
          <w:szCs w:val="28"/>
        </w:rPr>
        <w:t>6</w:t>
      </w:r>
      <w:bookmarkEnd w:id="46"/>
      <w:r>
        <w:rPr>
          <w:rFonts w:hint="eastAsia"/>
          <w:b/>
          <w:bCs/>
          <w:sz w:val="24"/>
          <w:szCs w:val="28"/>
        </w:rPr>
        <w:t>教学分析-数据看板</w:t>
      </w:r>
    </w:p>
    <w:p w14:paraId="403B7A73">
      <w:pPr>
        <w:pStyle w:val="10"/>
        <w:widowControl/>
        <w:numPr>
          <w:ilvl w:val="0"/>
          <w:numId w:val="7"/>
        </w:numPr>
        <w:spacing w:line="360" w:lineRule="auto"/>
        <w:ind w:firstLineChars="0"/>
        <w:jc w:val="left"/>
        <w:rPr>
          <w:rFonts w:cs="宋体" w:asciiTheme="minorEastAsia" w:hAnsiTheme="minorEastAsia"/>
          <w:kern w:val="0"/>
          <w:szCs w:val="21"/>
        </w:rPr>
      </w:pPr>
      <w:bookmarkStart w:id="47" w:name="_Hlk165209551"/>
      <w:r>
        <w:rPr>
          <w:rFonts w:hint="eastAsia" w:cs="宋体" w:asciiTheme="minorEastAsia" w:hAnsiTheme="minorEastAsia"/>
          <w:kern w:val="0"/>
          <w:szCs w:val="21"/>
        </w:rPr>
        <w:t>系统应具备数据驾驶舱功能，学校/学院领导、教学管理员可</w:t>
      </w:r>
      <w:r>
        <w:rPr>
          <w:rFonts w:hint="eastAsia" w:ascii="宋体" w:hAnsi="宋体"/>
          <w:szCs w:val="21"/>
        </w:rPr>
        <w:t>通过数据驾驶舱可以实时掌握各类教学评价的开展情况、师生参评情况、课程/教师覆盖情况、得分情况以及预警评价高分和低分的教师课程。</w:t>
      </w:r>
      <w:bookmarkEnd w:id="47"/>
      <w:bookmarkStart w:id="48" w:name="_Hlk198216118"/>
      <w:bookmarkStart w:id="49" w:name="_Hlk165209591"/>
    </w:p>
    <w:p w14:paraId="1A820E01">
      <w:pPr>
        <w:pStyle w:val="10"/>
        <w:widowControl/>
        <w:numPr>
          <w:ilvl w:val="0"/>
          <w:numId w:val="7"/>
        </w:numPr>
        <w:spacing w:line="360" w:lineRule="auto"/>
        <w:ind w:firstLineChars="0"/>
        <w:jc w:val="left"/>
        <w:rPr>
          <w:rFonts w:cs="宋体" w:asciiTheme="minorEastAsia" w:hAnsiTheme="minorEastAsia"/>
          <w:kern w:val="0"/>
          <w:szCs w:val="21"/>
        </w:rPr>
      </w:pPr>
      <w:bookmarkStart w:id="50" w:name="_Hlk202292270"/>
      <w:r>
        <w:rPr>
          <w:rFonts w:hint="eastAsia"/>
        </w:rPr>
        <w:t>融合AI大模型能力，</w:t>
      </w:r>
      <w:r>
        <w:rPr>
          <w:rFonts w:hint="eastAsia" w:ascii="宋体" w:hAnsi="宋体"/>
        </w:rPr>
        <w:t>将自然语言处理</w:t>
      </w:r>
      <w:r>
        <w:rPr>
          <w:rFonts w:ascii="Calibri" w:hAnsi="Calibri" w:cs="Calibri"/>
        </w:rPr>
        <w:t>（</w:t>
      </w:r>
      <w:r>
        <w:rPr>
          <w:rFonts w:hint="eastAsia" w:ascii="Calibri" w:hAnsi="Calibri" w:cs="Calibri"/>
        </w:rPr>
        <w:t>NLP</w:t>
      </w:r>
      <w:r>
        <w:rPr>
          <w:rFonts w:ascii="Calibri" w:hAnsi="Calibri" w:cs="Calibri"/>
        </w:rPr>
        <w:t>）</w:t>
      </w:r>
      <w:r>
        <w:rPr>
          <w:rFonts w:hint="eastAsia" w:ascii="Calibri" w:hAnsi="Calibri" w:cs="Calibri"/>
        </w:rPr>
        <w:t>、知识图谱构建与智能检索、机器学习推理与决策等前沿能力</w:t>
      </w:r>
      <w:r>
        <w:rPr>
          <w:rFonts w:hint="eastAsia" w:ascii="宋体" w:hAnsi="宋体"/>
        </w:rPr>
        <w:t>赋能教学质量评价：①</w:t>
      </w:r>
      <w:r>
        <w:rPr>
          <w:rFonts w:cs="宋体" w:asciiTheme="minorEastAsia" w:hAnsiTheme="minorEastAsia"/>
          <w:kern w:val="0"/>
          <w:szCs w:val="21"/>
        </w:rPr>
        <w:t>自动整合周期性督导听评课数据（周/月/学期），通过语义分析提取关键评价要素，生成多维度、结构化可视化报告，并同步至智能数据驾驶舱实时展示。</w:t>
      </w:r>
      <w:bookmarkStart w:id="51" w:name="OLE_LINK10"/>
      <w:r>
        <w:rPr>
          <w:rFonts w:hint="eastAsia" w:cs="宋体" w:asciiTheme="minorEastAsia" w:hAnsiTheme="minorEastAsia"/>
          <w:kern w:val="0"/>
          <w:szCs w:val="21"/>
        </w:rPr>
        <w:t>②</w:t>
      </w:r>
      <w:r>
        <w:rPr>
          <w:rFonts w:hint="eastAsia" w:ascii="宋体" w:hAnsi="宋体"/>
        </w:rPr>
        <w:t>自动整合每学期教师多维评价结果，生成教师教学质量画像，针对教学中存在的问题，智能匹配针对性解决方案，为教师输出个性化、可落地的改进策略，助力教师优化教学，提升教学质量。</w:t>
      </w:r>
      <w:bookmarkEnd w:id="51"/>
    </w:p>
    <w:bookmarkEnd w:id="48"/>
    <w:bookmarkEnd w:id="50"/>
    <w:p w14:paraId="39B86EAD">
      <w:pPr>
        <w:pStyle w:val="10"/>
        <w:widowControl/>
        <w:numPr>
          <w:ilvl w:val="0"/>
          <w:numId w:val="7"/>
        </w:numPr>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系统可通过数据看板展示主要评教结果，帮助学校、学院直观掌握评价情况，包含各院系得分、各指标得分、不同课程类型得分、不同班级规模得分、不同职称教师得分等。</w:t>
      </w:r>
      <w:bookmarkEnd w:id="49"/>
      <w:bookmarkStart w:id="52" w:name="_Hlk175767892"/>
      <w:bookmarkStart w:id="53" w:name="_Hlk175767873"/>
    </w:p>
    <w:p w14:paraId="2A5B9C1F">
      <w:pPr>
        <w:pStyle w:val="10"/>
        <w:widowControl/>
        <w:numPr>
          <w:ilvl w:val="0"/>
          <w:numId w:val="7"/>
        </w:numPr>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系统可提供校外对比参照，将学生评教结果与同学历层次院校进行对比</w:t>
      </w:r>
      <w:bookmarkEnd w:id="52"/>
      <w:r>
        <w:rPr>
          <w:rFonts w:hint="eastAsia" w:cs="宋体" w:asciiTheme="minorEastAsia" w:hAnsiTheme="minorEastAsia"/>
          <w:kern w:val="0"/>
          <w:szCs w:val="21"/>
        </w:rPr>
        <w:t>。</w:t>
      </w:r>
      <w:bookmarkEnd w:id="53"/>
    </w:p>
    <w:p w14:paraId="67D3A341">
      <w:pPr>
        <w:spacing w:before="156" w:beforeLines="50" w:after="156" w:afterLines="50" w:line="360" w:lineRule="auto"/>
        <w:jc w:val="left"/>
        <w:rPr>
          <w:b/>
          <w:bCs/>
          <w:sz w:val="24"/>
          <w:szCs w:val="28"/>
        </w:rPr>
      </w:pPr>
      <w:r>
        <w:rPr>
          <w:rFonts w:hint="eastAsia"/>
          <w:b/>
          <w:bCs/>
          <w:sz w:val="24"/>
          <w:szCs w:val="28"/>
        </w:rPr>
        <w:t>2.7教学分析-分析报告</w:t>
      </w:r>
    </w:p>
    <w:p w14:paraId="1FC186EE">
      <w:pPr>
        <w:pStyle w:val="10"/>
        <w:numPr>
          <w:ilvl w:val="1"/>
          <w:numId w:val="2"/>
        </w:numPr>
        <w:spacing w:line="360" w:lineRule="auto"/>
        <w:ind w:left="357" w:hanging="357" w:firstLineChars="0"/>
        <w:jc w:val="left"/>
        <w:rPr>
          <w:rFonts w:cs="宋体" w:asciiTheme="minorEastAsia" w:hAnsiTheme="minorEastAsia"/>
          <w:kern w:val="0"/>
          <w:szCs w:val="21"/>
        </w:rPr>
      </w:pPr>
      <w:bookmarkStart w:id="54" w:name="_Hlk191476161"/>
      <w:r>
        <w:rPr>
          <w:rFonts w:hint="eastAsia" w:eastAsia="宋体" w:cs="宋体" w:asciiTheme="minorEastAsia" w:hAnsiTheme="minorEastAsia"/>
          <w:kern w:val="0"/>
          <w:szCs w:val="21"/>
        </w:rPr>
        <w:t>系统能自动生成数据分析报告，服务于学校的教学质量诊断与改进。</w:t>
      </w:r>
      <w:r>
        <w:rPr>
          <w:rFonts w:hint="eastAsia" w:cs="宋体" w:asciiTheme="minorEastAsia" w:hAnsiTheme="minorEastAsia"/>
          <w:kern w:val="0"/>
          <w:szCs w:val="21"/>
        </w:rPr>
        <w:t>报告需包含图表分析和文字解读。</w:t>
      </w:r>
    </w:p>
    <w:bookmarkEnd w:id="54"/>
    <w:p w14:paraId="05B515E2">
      <w:pPr>
        <w:pStyle w:val="10"/>
        <w:numPr>
          <w:ilvl w:val="1"/>
          <w:numId w:val="2"/>
        </w:numPr>
        <w:spacing w:line="360" w:lineRule="auto"/>
        <w:ind w:left="357" w:hanging="357" w:firstLineChars="0"/>
        <w:jc w:val="left"/>
        <w:rPr>
          <w:rFonts w:cs="宋体" w:asciiTheme="minorEastAsia" w:hAnsiTheme="minorEastAsia"/>
          <w:kern w:val="0"/>
          <w:szCs w:val="21"/>
        </w:rPr>
      </w:pPr>
      <w:bookmarkStart w:id="55" w:name="_Hlk191476195"/>
      <w:r>
        <w:rPr>
          <w:rFonts w:hint="eastAsia" w:cs="宋体" w:asciiTheme="minorEastAsia" w:hAnsiTheme="minorEastAsia"/>
          <w:kern w:val="0"/>
          <w:szCs w:val="21"/>
        </w:rPr>
        <w:t>能对评教原始数据进行清洗，使用清洗后的数据生成分析报告，原始数据清洗包括但不限于修改、合并、删除院系、专业、教师、课程、学生等信息，剔除评分前后百分比的学生，参评率不足一定比例或人数的课堂等。</w:t>
      </w:r>
    </w:p>
    <w:p w14:paraId="36A994C4">
      <w:pPr>
        <w:pStyle w:val="10"/>
        <w:numPr>
          <w:ilvl w:val="1"/>
          <w:numId w:val="2"/>
        </w:numPr>
        <w:spacing w:line="360" w:lineRule="auto"/>
        <w:ind w:left="357" w:hanging="357" w:firstLineChars="0"/>
        <w:jc w:val="left"/>
        <w:rPr>
          <w:rFonts w:cs="宋体" w:asciiTheme="minorEastAsia" w:hAnsiTheme="minorEastAsia"/>
          <w:kern w:val="0"/>
          <w:szCs w:val="21"/>
        </w:rPr>
      </w:pPr>
      <w:r>
        <w:rPr>
          <w:rFonts w:hint="eastAsia" w:cs="宋体" w:asciiTheme="minorEastAsia" w:hAnsiTheme="minorEastAsia"/>
          <w:kern w:val="0"/>
          <w:szCs w:val="21"/>
        </w:rPr>
        <w:t>能生成学校、学院、教师个人报告，服务于不同层级的教学诊断。</w:t>
      </w:r>
    </w:p>
    <w:p w14:paraId="53B3C59A">
      <w:pPr>
        <w:pStyle w:val="10"/>
        <w:numPr>
          <w:ilvl w:val="1"/>
          <w:numId w:val="2"/>
        </w:numPr>
        <w:spacing w:line="360" w:lineRule="auto"/>
        <w:ind w:left="357" w:hanging="357" w:firstLineChars="0"/>
        <w:jc w:val="left"/>
        <w:rPr>
          <w:rFonts w:cs="宋体" w:asciiTheme="minorEastAsia" w:hAnsiTheme="minorEastAsia"/>
          <w:kern w:val="0"/>
          <w:szCs w:val="21"/>
        </w:rPr>
      </w:pPr>
      <w:r>
        <w:rPr>
          <w:rFonts w:hint="eastAsia" w:cs="宋体" w:asciiTheme="minorEastAsia" w:hAnsiTheme="minorEastAsia"/>
          <w:kern w:val="0"/>
          <w:szCs w:val="21"/>
        </w:rPr>
        <w:t>可按学期、学年维度生成，并支持跨学期、跨学年对比，对比需包含参评和得分对比，得分对比需包含总体得分、分院得分、不同类型课程得分、各项指标得分。</w:t>
      </w:r>
    </w:p>
    <w:p w14:paraId="3226E3D8">
      <w:pPr>
        <w:pStyle w:val="10"/>
        <w:numPr>
          <w:ilvl w:val="1"/>
          <w:numId w:val="2"/>
        </w:numPr>
        <w:spacing w:line="360" w:lineRule="auto"/>
        <w:ind w:left="357" w:hanging="357" w:firstLineChars="0"/>
        <w:jc w:val="left"/>
        <w:rPr>
          <w:rFonts w:cs="宋体" w:asciiTheme="minorEastAsia" w:hAnsiTheme="minorEastAsia"/>
          <w:kern w:val="0"/>
          <w:szCs w:val="21"/>
        </w:rPr>
      </w:pPr>
      <w:r>
        <w:rPr>
          <w:rFonts w:hint="eastAsia" w:cs="宋体" w:asciiTheme="minorEastAsia" w:hAnsiTheme="minorEastAsia"/>
          <w:kern w:val="0"/>
          <w:szCs w:val="21"/>
        </w:rPr>
        <w:t>能设置不同评价类型的权重，形成综合分析报告。</w:t>
      </w:r>
    </w:p>
    <w:bookmarkEnd w:id="55"/>
    <w:p w14:paraId="6047C9FD">
      <w:pPr>
        <w:spacing w:before="156" w:beforeLines="50" w:after="156" w:afterLines="50" w:line="360" w:lineRule="auto"/>
        <w:jc w:val="left"/>
        <w:rPr>
          <w:b/>
          <w:bCs/>
          <w:sz w:val="24"/>
          <w:szCs w:val="28"/>
        </w:rPr>
      </w:pPr>
      <w:r>
        <w:rPr>
          <w:rFonts w:hint="eastAsia"/>
          <w:b/>
          <w:bCs/>
          <w:sz w:val="24"/>
          <w:szCs w:val="28"/>
        </w:rPr>
        <w:t>2.8智能助教</w:t>
      </w:r>
    </w:p>
    <w:p w14:paraId="61B8AE12">
      <w:pPr>
        <w:spacing w:line="360" w:lineRule="auto"/>
        <w:ind w:firstLine="420" w:firstLineChars="200"/>
        <w:jc w:val="left"/>
        <w:rPr>
          <w:rFonts w:ascii="宋体" w:hAnsi="宋体" w:cs="宋体"/>
          <w:kern w:val="0"/>
          <w:szCs w:val="21"/>
        </w:rPr>
      </w:pPr>
      <w:r>
        <w:rPr>
          <w:rFonts w:hint="eastAsia" w:ascii="宋体" w:hAnsi="宋体" w:cs="宋体"/>
          <w:kern w:val="0"/>
          <w:szCs w:val="21"/>
        </w:rPr>
        <w:t>系统具备智能助教功能，授课教师可以完成从课上至课下的全过程管理，包括：课堂签到、课件分享、课堂提问、课堂测验、课后作业、课堂评价、学业预警等工作。</w:t>
      </w:r>
    </w:p>
    <w:p w14:paraId="1EEEC30F">
      <w:pPr>
        <w:spacing w:before="156" w:beforeLines="50" w:after="156" w:afterLines="50" w:line="360" w:lineRule="auto"/>
        <w:jc w:val="left"/>
        <w:rPr>
          <w:b/>
          <w:bCs/>
          <w:sz w:val="24"/>
          <w:szCs w:val="28"/>
        </w:rPr>
      </w:pPr>
      <w:r>
        <w:rPr>
          <w:rFonts w:hint="eastAsia"/>
          <w:b/>
          <w:bCs/>
          <w:sz w:val="24"/>
          <w:szCs w:val="28"/>
        </w:rPr>
        <w:t>2.9系统设置</w:t>
      </w:r>
    </w:p>
    <w:p w14:paraId="3DF66A22">
      <w:pPr>
        <w:pStyle w:val="10"/>
        <w:widowControl/>
        <w:numPr>
          <w:ilvl w:val="0"/>
          <w:numId w:val="8"/>
        </w:numPr>
        <w:spacing w:line="360" w:lineRule="auto"/>
        <w:ind w:firstLineChars="0"/>
        <w:jc w:val="left"/>
        <w:rPr>
          <w:rFonts w:cs="宋体" w:asciiTheme="minorEastAsia" w:hAnsiTheme="minorEastAsia"/>
          <w:kern w:val="0"/>
          <w:szCs w:val="21"/>
        </w:rPr>
      </w:pPr>
      <w:bookmarkStart w:id="56" w:name="_Hlk191476568"/>
      <w:r>
        <w:rPr>
          <w:rFonts w:hint="eastAsia" w:cs="宋体" w:asciiTheme="minorEastAsia" w:hAnsiTheme="minorEastAsia"/>
          <w:kern w:val="0"/>
          <w:szCs w:val="21"/>
        </w:rPr>
        <w:t>角色及权限管理：系统支持自定义角色并为角色分配功能权限，支持添加和维护各个角色下的用户。</w:t>
      </w:r>
    </w:p>
    <w:bookmarkEnd w:id="56"/>
    <w:p w14:paraId="347055A2">
      <w:pPr>
        <w:pStyle w:val="10"/>
        <w:widowControl/>
        <w:numPr>
          <w:ilvl w:val="0"/>
          <w:numId w:val="8"/>
        </w:numPr>
        <w:spacing w:line="360" w:lineRule="auto"/>
        <w:ind w:firstLineChars="0"/>
        <w:jc w:val="left"/>
        <w:rPr>
          <w:rFonts w:cs="宋体" w:asciiTheme="minorEastAsia" w:hAnsiTheme="minorEastAsia"/>
          <w:kern w:val="0"/>
          <w:szCs w:val="21"/>
        </w:rPr>
      </w:pPr>
      <w:bookmarkStart w:id="57" w:name="_Hlk191476615"/>
      <w:r>
        <w:rPr>
          <w:rFonts w:hint="eastAsia" w:cs="宋体" w:asciiTheme="minorEastAsia" w:hAnsiTheme="minorEastAsia"/>
          <w:kern w:val="0"/>
          <w:szCs w:val="21"/>
        </w:rPr>
        <w:t>基础数据维护：支持对评教的基础数据如：院系表、专业表、教职工表、在校生表、课程表等进行维护，包括新增，修改，删除数据；维护教师标签和课程标签信息，设置不参评和不被评教师和课程等。</w:t>
      </w:r>
    </w:p>
    <w:bookmarkEnd w:id="57"/>
    <w:p w14:paraId="0D70C9AD">
      <w:pPr>
        <w:spacing w:before="156" w:beforeLines="50" w:after="156" w:afterLines="50" w:line="360" w:lineRule="auto"/>
        <w:jc w:val="left"/>
        <w:rPr>
          <w:b/>
          <w:bCs/>
          <w:sz w:val="24"/>
          <w:szCs w:val="28"/>
        </w:rPr>
      </w:pPr>
      <w:r>
        <w:rPr>
          <w:rFonts w:hint="eastAsia"/>
          <w:b/>
          <w:bCs/>
          <w:sz w:val="24"/>
          <w:szCs w:val="28"/>
        </w:rPr>
        <w:t>2.10移动评教</w:t>
      </w:r>
    </w:p>
    <w:p w14:paraId="4BAB4402">
      <w:pPr>
        <w:widowControl/>
        <w:spacing w:line="360" w:lineRule="auto"/>
        <w:ind w:firstLine="420" w:firstLineChars="200"/>
        <w:jc w:val="left"/>
        <w:rPr>
          <w:rFonts w:ascii="宋体" w:hAnsi="宋体" w:cs="宋体"/>
          <w:color w:val="000000"/>
          <w:kern w:val="0"/>
          <w:szCs w:val="21"/>
        </w:rPr>
      </w:pPr>
      <w:bookmarkStart w:id="58" w:name="_Hlk191476716"/>
      <w:r>
        <w:rPr>
          <w:rFonts w:hint="eastAsia" w:ascii="宋体" w:hAnsi="宋体" w:cs="宋体"/>
          <w:color w:val="000000"/>
          <w:kern w:val="0"/>
          <w:szCs w:val="21"/>
        </w:rPr>
        <w:t>系统提供移动微信端评教，教师和学生均可以使用智能手机参与评价、查询结果等多项工作。支持微信消息推送，可通过推送微信消息提醒学生、教师、督导参评，提醒教师查看和回复学生日常反馈，提醒教师查看被评结果等。</w:t>
      </w:r>
    </w:p>
    <w:bookmarkEnd w:id="0"/>
    <w:bookmarkEnd w:id="58"/>
    <w:p w14:paraId="16CD9413">
      <w:pPr>
        <w:widowControl/>
        <w:spacing w:line="360" w:lineRule="auto"/>
        <w:ind w:firstLine="420" w:firstLineChars="200"/>
        <w:jc w:val="left"/>
        <w:rPr>
          <w:rFonts w:ascii="宋体" w:hAnsi="宋体" w:cs="宋体"/>
          <w:color w:val="000000"/>
          <w:kern w:val="0"/>
          <w:szCs w:val="21"/>
        </w:rPr>
      </w:pPr>
    </w:p>
    <w:bookmarkEnd w:id="1"/>
    <w:p w14:paraId="71E23F49">
      <w:pPr>
        <w:spacing w:line="276" w:lineRule="auto"/>
        <w:jc w:val="left"/>
        <w:rPr>
          <w:rFonts w:asciiTheme="minorEastAsia" w:hAnsiTheme="minorEastAsia"/>
          <w:szCs w:val="21"/>
        </w:rPr>
      </w:pPr>
      <w:r>
        <w:rPr>
          <w:rFonts w:hint="eastAsia" w:asciiTheme="minorEastAsia" w:hAnsiTheme="minorEastAsia"/>
          <w:szCs w:val="21"/>
        </w:rPr>
        <w:t>注：项目执行过程中如因我校工作需求、项目升级等原因导致的功能调整，则以最终实际执行功能为准。</w:t>
      </w:r>
    </w:p>
    <w:p w14:paraId="23C38B55">
      <w:pPr>
        <w:spacing w:line="276" w:lineRule="auto"/>
        <w:jc w:val="left"/>
        <w:rPr>
          <w:rFonts w:asciiTheme="minorEastAsia" w:hAnsiTheme="minorEastAsia"/>
          <w:szCs w:val="21"/>
        </w:rPr>
      </w:pPr>
    </w:p>
    <w:p w14:paraId="35977B3E">
      <w:pPr>
        <w:spacing w:line="276" w:lineRule="auto"/>
        <w:jc w:val="left"/>
        <w:rPr>
          <w:rFonts w:asciiTheme="minorEastAsia" w:hAnsiTheme="minorEastAsia"/>
          <w:szCs w:val="21"/>
        </w:rPr>
      </w:pPr>
    </w:p>
    <w:p w14:paraId="596343E7">
      <w:pPr>
        <w:pStyle w:val="10"/>
        <w:spacing w:before="156" w:beforeLines="50" w:after="156" w:afterLines="50" w:line="276" w:lineRule="auto"/>
        <w:ind w:firstLine="0" w:firstLineChars="0"/>
        <w:jc w:val="left"/>
        <w:rPr>
          <w:rFonts w:eastAsia="宋体" w:cs="Times New Roman" w:asciiTheme="minorEastAsia" w:hAnsiTheme="minorEastAsia"/>
          <w:b/>
          <w:sz w:val="30"/>
          <w:szCs w:val="30"/>
        </w:rPr>
      </w:pPr>
      <w:r>
        <w:rPr>
          <w:rFonts w:hint="eastAsia" w:eastAsia="宋体" w:cs="Times New Roman" w:asciiTheme="minorEastAsia" w:hAnsiTheme="minorEastAsia"/>
          <w:b/>
          <w:sz w:val="30"/>
          <w:szCs w:val="30"/>
        </w:rPr>
        <w:t>二、项目服务要求</w:t>
      </w:r>
    </w:p>
    <w:p w14:paraId="360C95EF">
      <w:pPr>
        <w:pStyle w:val="10"/>
        <w:numPr>
          <w:ilvl w:val="1"/>
          <w:numId w:val="9"/>
        </w:numPr>
        <w:spacing w:before="156" w:beforeLines="50" w:after="156" w:afterLines="50" w:line="276" w:lineRule="auto"/>
        <w:ind w:left="420" w:firstLineChars="0"/>
        <w:jc w:val="left"/>
        <w:rPr>
          <w:rFonts w:asciiTheme="minorEastAsia" w:hAnsiTheme="minorEastAsia"/>
          <w:b/>
          <w:sz w:val="28"/>
          <w:szCs w:val="24"/>
        </w:rPr>
      </w:pPr>
      <w:r>
        <w:rPr>
          <w:rFonts w:hint="eastAsia" w:asciiTheme="minorEastAsia" w:hAnsiTheme="minorEastAsia"/>
          <w:b/>
          <w:sz w:val="28"/>
          <w:szCs w:val="24"/>
        </w:rPr>
        <w:t>服务要求</w:t>
      </w:r>
    </w:p>
    <w:p w14:paraId="623B3722">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供应商是教学质量管理中心升级服务的提供方与技术支持方，应主动为采购人做好项目咨询服务，在项目实施期间供应商至少指定一名项目负责人与采购人定向沟通联系，沟通事项包括但不限于在项目前期与采购人充分沟通并记录采购人对项目的具体需求、认真核查采购人反馈的信息，并形成需求调研分析报告。如发现问题应及时同采购人沟通并以电子邮件最终确定无误。</w:t>
      </w:r>
    </w:p>
    <w:p w14:paraId="0F761600">
      <w:pPr>
        <w:spacing w:line="360" w:lineRule="auto"/>
        <w:ind w:firstLine="420" w:firstLineChars="200"/>
        <w:jc w:val="left"/>
        <w:rPr>
          <w:rFonts w:ascii="宋体" w:hAnsi="宋体"/>
          <w:bCs/>
          <w:szCs w:val="21"/>
        </w:rPr>
      </w:pPr>
      <w:r>
        <w:rPr>
          <w:rFonts w:hint="eastAsia" w:asciiTheme="minorEastAsia" w:hAnsiTheme="minorEastAsia" w:eastAsiaTheme="minorEastAsia"/>
          <w:szCs w:val="21"/>
        </w:rPr>
        <w:t>2、</w:t>
      </w:r>
      <w:r>
        <w:rPr>
          <w:rFonts w:hint="eastAsia" w:ascii="宋体" w:hAnsi="宋体"/>
          <w:bCs/>
          <w:szCs w:val="21"/>
        </w:rPr>
        <w:t>供应商将负责平台的实施部署、教务数据对接同步、数据清理等工作。</w:t>
      </w:r>
    </w:p>
    <w:p w14:paraId="7C3F3B3A">
      <w:pPr>
        <w:spacing w:line="360" w:lineRule="auto"/>
        <w:ind w:firstLine="420" w:firstLineChars="200"/>
        <w:jc w:val="left"/>
        <w:rPr>
          <w:rFonts w:ascii="宋体" w:hAnsi="宋体"/>
          <w:bCs/>
          <w:szCs w:val="21"/>
        </w:rPr>
      </w:pPr>
      <w:r>
        <w:rPr>
          <w:rFonts w:hint="eastAsia" w:asciiTheme="minorEastAsia" w:hAnsiTheme="minorEastAsia" w:eastAsiaTheme="minorEastAsia"/>
          <w:szCs w:val="21"/>
        </w:rPr>
        <w:t>3、中标供应商需对采购人提供平台培训，包括各级教学管理员、教学督导、授课教师的使用培训，平台的理念和价值宣讲，使职能部门及授课老师能熟练掌握系统的功能使用。</w:t>
      </w:r>
    </w:p>
    <w:p w14:paraId="26FC29E4">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4、中标供应商及时响应并解决采购人在项目实施及系统使用过程中遇到的其他问题。</w:t>
      </w:r>
    </w:p>
    <w:p w14:paraId="20B2B461">
      <w:pPr>
        <w:spacing w:line="360" w:lineRule="auto"/>
        <w:ind w:firstLine="420" w:firstLineChars="200"/>
        <w:jc w:val="left"/>
        <w:rPr>
          <w:rFonts w:hint="eastAsia" w:ascii="宋体" w:hAnsi="宋体"/>
          <w:color w:val="auto"/>
          <w:szCs w:val="21"/>
        </w:rPr>
      </w:pPr>
      <w:r>
        <w:rPr>
          <w:rFonts w:hint="eastAsia" w:asciiTheme="minorEastAsia" w:hAnsiTheme="minorEastAsia" w:eastAsiaTheme="minorEastAsia"/>
          <w:color w:val="auto"/>
          <w:szCs w:val="21"/>
        </w:rPr>
        <w:t>5、</w:t>
      </w:r>
      <w:r>
        <w:rPr>
          <w:rFonts w:hint="eastAsia" w:ascii="宋体" w:hAnsi="宋体" w:cs="宋体"/>
          <w:color w:val="auto"/>
          <w:kern w:val="0"/>
          <w:szCs w:val="21"/>
        </w:rPr>
        <w:t>供应商需要具备信息技术安全等级保护证书</w:t>
      </w:r>
      <w:r>
        <w:rPr>
          <w:rFonts w:hint="eastAsia" w:ascii="宋体" w:hAnsi="宋体"/>
          <w:color w:val="auto"/>
          <w:szCs w:val="21"/>
        </w:rPr>
        <w:t>2级及以上，如供应商不具备信息技术安全等级保护证书2级及以上，需在投标文件中</w:t>
      </w:r>
      <w:r>
        <w:rPr>
          <w:rFonts w:hint="eastAsia" w:ascii="宋体" w:hAnsi="宋体"/>
          <w:color w:val="auto"/>
          <w:szCs w:val="21"/>
          <w:lang w:val="en-US" w:eastAsia="zh-CN"/>
        </w:rPr>
        <w:t>盖章</w:t>
      </w:r>
      <w:r>
        <w:rPr>
          <w:rFonts w:hint="eastAsia" w:ascii="宋体" w:hAnsi="宋体"/>
          <w:color w:val="auto"/>
          <w:szCs w:val="21"/>
        </w:rPr>
        <w:t>承诺</w:t>
      </w:r>
      <w:r>
        <w:rPr>
          <w:rFonts w:hint="eastAsia" w:ascii="宋体" w:hAnsi="宋体"/>
          <w:color w:val="auto"/>
          <w:szCs w:val="21"/>
          <w:lang w:val="en-US" w:eastAsia="zh-CN"/>
        </w:rPr>
        <w:t>在中标后2个月内完成</w:t>
      </w:r>
      <w:r>
        <w:rPr>
          <w:rFonts w:hint="eastAsia" w:ascii="宋体" w:hAnsi="宋体"/>
          <w:color w:val="auto"/>
          <w:szCs w:val="21"/>
        </w:rPr>
        <w:t>办理二级信息技术安全等级保护证书</w:t>
      </w:r>
      <w:r>
        <w:rPr>
          <w:rFonts w:hint="eastAsia" w:ascii="宋体" w:hAnsi="宋体"/>
          <w:color w:val="auto"/>
          <w:szCs w:val="21"/>
          <w:lang w:val="en-US" w:eastAsia="zh-CN"/>
        </w:rPr>
        <w:t>并承担办理费用</w:t>
      </w:r>
      <w:r>
        <w:rPr>
          <w:rFonts w:hint="eastAsia" w:ascii="宋体" w:hAnsi="宋体"/>
          <w:color w:val="auto"/>
          <w:szCs w:val="21"/>
          <w:lang w:eastAsia="zh-CN"/>
        </w:rPr>
        <w:t>，若</w:t>
      </w:r>
      <w:r>
        <w:rPr>
          <w:rFonts w:hint="eastAsia" w:ascii="宋体" w:hAnsi="宋体"/>
          <w:color w:val="auto"/>
          <w:szCs w:val="21"/>
          <w:lang w:val="en-US" w:eastAsia="zh-CN"/>
        </w:rPr>
        <w:t>中标后未实现</w:t>
      </w:r>
      <w:r>
        <w:rPr>
          <w:rFonts w:hint="eastAsia" w:ascii="宋体" w:hAnsi="宋体"/>
          <w:color w:val="auto"/>
          <w:szCs w:val="21"/>
          <w:lang w:eastAsia="zh-CN"/>
        </w:rPr>
        <w:t>承诺</w:t>
      </w:r>
      <w:r>
        <w:rPr>
          <w:rFonts w:hint="eastAsia" w:ascii="宋体" w:hAnsi="宋体"/>
          <w:color w:val="auto"/>
          <w:szCs w:val="21"/>
          <w:lang w:val="en-US" w:eastAsia="zh-CN"/>
        </w:rPr>
        <w:t>完成</w:t>
      </w:r>
      <w:r>
        <w:rPr>
          <w:rFonts w:hint="eastAsia" w:ascii="宋体" w:hAnsi="宋体"/>
          <w:color w:val="auto"/>
          <w:szCs w:val="21"/>
          <w:lang w:eastAsia="zh-CN"/>
        </w:rPr>
        <w:t>办理，</w:t>
      </w:r>
      <w:r>
        <w:rPr>
          <w:rFonts w:hint="eastAsia" w:ascii="宋体" w:hAnsi="宋体"/>
          <w:color w:val="auto"/>
          <w:szCs w:val="21"/>
          <w:lang w:val="en-US" w:eastAsia="zh-CN"/>
        </w:rPr>
        <w:t>则取消中标资格和赔偿对甲方所造成的所有损失</w:t>
      </w:r>
      <w:r>
        <w:rPr>
          <w:rFonts w:hint="eastAsia" w:ascii="宋体" w:hAnsi="宋体"/>
          <w:color w:val="auto"/>
          <w:szCs w:val="21"/>
        </w:rPr>
        <w:t>。</w:t>
      </w:r>
    </w:p>
    <w:p w14:paraId="3CAC5727">
      <w:pPr>
        <w:spacing w:line="360" w:lineRule="auto"/>
        <w:ind w:firstLine="420" w:firstLineChars="200"/>
        <w:jc w:val="left"/>
        <w:rPr>
          <w:rFonts w:asciiTheme="minorEastAsia" w:hAnsiTheme="minorEastAsia"/>
          <w:color w:val="0000FF"/>
          <w:szCs w:val="21"/>
        </w:rPr>
      </w:pPr>
    </w:p>
    <w:p w14:paraId="1DA9E6E0">
      <w:pPr>
        <w:pStyle w:val="10"/>
        <w:numPr>
          <w:ilvl w:val="1"/>
          <w:numId w:val="9"/>
        </w:numPr>
        <w:spacing w:before="156" w:beforeLines="50" w:after="156" w:afterLines="50" w:line="276" w:lineRule="auto"/>
        <w:ind w:left="420" w:firstLineChars="0"/>
        <w:jc w:val="left"/>
        <w:rPr>
          <w:rFonts w:asciiTheme="minorEastAsia" w:hAnsiTheme="minorEastAsia"/>
          <w:b/>
          <w:sz w:val="28"/>
          <w:szCs w:val="24"/>
        </w:rPr>
      </w:pPr>
      <w:r>
        <w:rPr>
          <w:rFonts w:hint="eastAsia" w:asciiTheme="minorEastAsia" w:hAnsiTheme="minorEastAsia"/>
          <w:b/>
          <w:sz w:val="28"/>
          <w:szCs w:val="24"/>
        </w:rPr>
        <w:t>系统平台使用期限</w:t>
      </w:r>
    </w:p>
    <w:p w14:paraId="1A0AD926">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自平台对接上线之日起，使用期限为</w:t>
      </w:r>
      <w:r>
        <w:rPr>
          <w:rFonts w:asciiTheme="minorEastAsia" w:hAnsiTheme="minorEastAsia" w:eastAsiaTheme="minorEastAsia"/>
          <w:szCs w:val="21"/>
        </w:rPr>
        <w:t>1</w:t>
      </w:r>
      <w:r>
        <w:rPr>
          <w:rFonts w:hint="eastAsia" w:asciiTheme="minorEastAsia" w:hAnsiTheme="minorEastAsia" w:eastAsiaTheme="minorEastAsia"/>
          <w:szCs w:val="21"/>
        </w:rPr>
        <w:t>年。采购人有权使用该升级后的系统对教学质量进行评价，并可在升级后的系统查看评价结果。供应商应积极配合采购人，提供过程咨询及整个评价过程数据及方法。</w:t>
      </w:r>
    </w:p>
    <w:p w14:paraId="41A6773F">
      <w:pPr>
        <w:pStyle w:val="10"/>
        <w:numPr>
          <w:ilvl w:val="1"/>
          <w:numId w:val="9"/>
        </w:numPr>
        <w:spacing w:before="156" w:beforeLines="50" w:after="156" w:afterLines="50" w:line="276" w:lineRule="auto"/>
        <w:ind w:left="420" w:firstLineChars="0"/>
        <w:jc w:val="left"/>
        <w:rPr>
          <w:rFonts w:asciiTheme="minorEastAsia" w:hAnsiTheme="minorEastAsia"/>
          <w:b/>
          <w:sz w:val="28"/>
          <w:szCs w:val="24"/>
        </w:rPr>
      </w:pPr>
      <w:r>
        <w:rPr>
          <w:rFonts w:hint="eastAsia" w:asciiTheme="minorEastAsia" w:hAnsiTheme="minorEastAsia"/>
          <w:b/>
          <w:sz w:val="28"/>
          <w:szCs w:val="24"/>
        </w:rPr>
        <w:t>交货时间</w:t>
      </w:r>
    </w:p>
    <w:p w14:paraId="77EA7417">
      <w:pPr>
        <w:pStyle w:val="10"/>
        <w:numPr>
          <w:ilvl w:val="0"/>
          <w:numId w:val="10"/>
        </w:numPr>
        <w:spacing w:line="360" w:lineRule="auto"/>
        <w:ind w:firstLineChars="0"/>
        <w:jc w:val="left"/>
        <w:rPr>
          <w:rFonts w:asciiTheme="minorEastAsia" w:hAnsiTheme="minorEastAsia"/>
          <w:szCs w:val="21"/>
        </w:rPr>
      </w:pPr>
      <w:r>
        <w:rPr>
          <w:rFonts w:hint="eastAsia" w:asciiTheme="minorEastAsia" w:hAnsiTheme="minorEastAsia"/>
          <w:szCs w:val="21"/>
        </w:rPr>
        <w:t>交货地点：泉州医学高等专科学校</w:t>
      </w:r>
    </w:p>
    <w:p w14:paraId="78748F10">
      <w:pPr>
        <w:pStyle w:val="10"/>
        <w:numPr>
          <w:ilvl w:val="0"/>
          <w:numId w:val="10"/>
        </w:numPr>
        <w:spacing w:line="360" w:lineRule="auto"/>
        <w:ind w:firstLineChars="0"/>
        <w:jc w:val="left"/>
        <w:rPr>
          <w:rFonts w:asciiTheme="minorEastAsia" w:hAnsiTheme="minorEastAsia"/>
          <w:color w:val="auto"/>
          <w:szCs w:val="21"/>
          <w:highlight w:val="none"/>
        </w:rPr>
      </w:pPr>
      <w:r>
        <w:rPr>
          <w:rFonts w:hint="eastAsia" w:asciiTheme="minorEastAsia" w:hAnsiTheme="minorEastAsia"/>
          <w:color w:val="auto"/>
          <w:szCs w:val="21"/>
          <w:highlight w:val="none"/>
        </w:rPr>
        <w:t>交付时间：合同签订后</w:t>
      </w:r>
      <w:r>
        <w:rPr>
          <w:rFonts w:hint="eastAsia" w:asciiTheme="minorEastAsia" w:hAnsiTheme="minorEastAsia"/>
          <w:color w:val="auto"/>
          <w:szCs w:val="21"/>
          <w:highlight w:val="none"/>
          <w:lang w:val="en-US" w:eastAsia="zh-CN"/>
        </w:rPr>
        <w:t>60个日历日</w:t>
      </w:r>
      <w:r>
        <w:rPr>
          <w:rFonts w:hint="eastAsia" w:asciiTheme="minorEastAsia" w:hAnsiTheme="minorEastAsia"/>
          <w:color w:val="auto"/>
          <w:szCs w:val="21"/>
          <w:highlight w:val="none"/>
        </w:rPr>
        <w:t>内交付使用</w:t>
      </w:r>
      <w:bookmarkStart w:id="60" w:name="_GoBack"/>
      <w:bookmarkEnd w:id="60"/>
      <w:r>
        <w:rPr>
          <w:rFonts w:hint="eastAsia" w:asciiTheme="minorEastAsia" w:hAnsiTheme="minorEastAsia"/>
          <w:color w:val="auto"/>
          <w:szCs w:val="21"/>
          <w:highlight w:val="none"/>
        </w:rPr>
        <w:t>。</w:t>
      </w:r>
    </w:p>
    <w:p w14:paraId="2843CC83">
      <w:pPr>
        <w:pStyle w:val="10"/>
        <w:numPr>
          <w:ilvl w:val="1"/>
          <w:numId w:val="9"/>
        </w:numPr>
        <w:spacing w:before="156" w:beforeLines="50" w:after="156" w:afterLines="50" w:line="276" w:lineRule="auto"/>
        <w:ind w:left="420" w:firstLineChars="0"/>
        <w:jc w:val="left"/>
        <w:rPr>
          <w:rFonts w:asciiTheme="minorEastAsia" w:hAnsiTheme="minorEastAsia"/>
          <w:b/>
          <w:color w:val="auto"/>
          <w:sz w:val="28"/>
          <w:szCs w:val="24"/>
          <w:highlight w:val="none"/>
        </w:rPr>
      </w:pPr>
      <w:r>
        <w:rPr>
          <w:rFonts w:hint="eastAsia" w:asciiTheme="minorEastAsia" w:hAnsiTheme="minorEastAsia"/>
          <w:b/>
          <w:color w:val="auto"/>
          <w:sz w:val="28"/>
          <w:szCs w:val="24"/>
          <w:highlight w:val="none"/>
        </w:rPr>
        <w:t>交付成果</w:t>
      </w:r>
    </w:p>
    <w:p w14:paraId="298A5133">
      <w:pPr>
        <w:pStyle w:val="10"/>
        <w:numPr>
          <w:ilvl w:val="0"/>
          <w:numId w:val="11"/>
        </w:numPr>
        <w:spacing w:line="360" w:lineRule="auto"/>
        <w:jc w:val="left"/>
        <w:rPr>
          <w:rFonts w:ascii="宋体" w:hAnsi="宋体"/>
          <w:bCs/>
          <w:color w:val="auto"/>
          <w:szCs w:val="21"/>
          <w:highlight w:val="none"/>
        </w:rPr>
      </w:pPr>
      <w:bookmarkStart w:id="59" w:name="_Hlk98865669"/>
      <w:r>
        <w:rPr>
          <w:rFonts w:hint="eastAsia" w:ascii="宋体" w:hAnsi="宋体"/>
          <w:bCs/>
          <w:color w:val="auto"/>
          <w:szCs w:val="21"/>
          <w:highlight w:val="none"/>
        </w:rPr>
        <w:t>教学质量管理平台：包括平台账号提供，学校数据对接，云平台服务器架设辅助等服务。</w:t>
      </w:r>
    </w:p>
    <w:p w14:paraId="2306B68C">
      <w:pPr>
        <w:pStyle w:val="10"/>
        <w:numPr>
          <w:ilvl w:val="0"/>
          <w:numId w:val="11"/>
        </w:numPr>
        <w:spacing w:line="360" w:lineRule="auto"/>
        <w:jc w:val="left"/>
        <w:rPr>
          <w:rFonts w:ascii="宋体" w:hAnsi="宋体"/>
          <w:bCs/>
          <w:color w:val="auto"/>
          <w:szCs w:val="21"/>
          <w:highlight w:val="none"/>
        </w:rPr>
      </w:pPr>
      <w:r>
        <w:rPr>
          <w:rFonts w:hint="eastAsia" w:ascii="宋体" w:hAnsi="宋体"/>
          <w:bCs/>
          <w:color w:val="auto"/>
          <w:szCs w:val="21"/>
          <w:highlight w:val="none"/>
        </w:rPr>
        <w:t>标准化问卷库：包含不少于</w:t>
      </w:r>
      <w:r>
        <w:rPr>
          <w:rFonts w:ascii="宋体" w:hAnsi="宋体"/>
          <w:bCs/>
          <w:color w:val="auto"/>
          <w:szCs w:val="21"/>
          <w:highlight w:val="none"/>
        </w:rPr>
        <w:t>3000</w:t>
      </w:r>
      <w:r>
        <w:rPr>
          <w:rFonts w:hint="eastAsia" w:ascii="宋体" w:hAnsi="宋体"/>
          <w:bCs/>
          <w:color w:val="auto"/>
          <w:szCs w:val="21"/>
          <w:highlight w:val="none"/>
        </w:rPr>
        <w:t>道标准化问题，不少于5</w:t>
      </w:r>
      <w:r>
        <w:rPr>
          <w:rFonts w:ascii="宋体" w:hAnsi="宋体"/>
          <w:bCs/>
          <w:color w:val="auto"/>
          <w:szCs w:val="21"/>
          <w:highlight w:val="none"/>
        </w:rPr>
        <w:t>0</w:t>
      </w:r>
      <w:r>
        <w:rPr>
          <w:rFonts w:hint="eastAsia" w:ascii="宋体" w:hAnsi="宋体"/>
          <w:bCs/>
          <w:color w:val="auto"/>
          <w:szCs w:val="21"/>
          <w:highlight w:val="none"/>
        </w:rPr>
        <w:t>套教学评价问卷，使用过程中学校可进行个性化修改补充。</w:t>
      </w:r>
    </w:p>
    <w:p w14:paraId="2BE4348B">
      <w:pPr>
        <w:numPr>
          <w:ilvl w:val="0"/>
          <w:numId w:val="11"/>
        </w:numPr>
        <w:spacing w:line="360" w:lineRule="auto"/>
        <w:ind w:firstLine="420" w:firstLineChars="200"/>
        <w:jc w:val="left"/>
        <w:rPr>
          <w:rFonts w:asciiTheme="minorEastAsia" w:hAnsiTheme="minorEastAsia" w:eastAsiaTheme="minorEastAsia"/>
          <w:color w:val="auto"/>
          <w:szCs w:val="21"/>
          <w:highlight w:val="none"/>
        </w:rPr>
      </w:pPr>
      <w:r>
        <w:rPr>
          <w:rFonts w:hint="eastAsia" w:ascii="宋体" w:hAnsi="宋体"/>
          <w:bCs/>
          <w:color w:val="auto"/>
          <w:szCs w:val="21"/>
          <w:highlight w:val="none"/>
        </w:rPr>
        <w:t>校内使用人员培训：包括对校级使用人员、院系使用人员以及授课教师培训的培训，至少进行三场的校内使用人员培训。平台持续维护、升级：</w:t>
      </w:r>
      <w:r>
        <w:rPr>
          <w:rFonts w:hint="eastAsia" w:ascii="宋体" w:hAnsi="宋体"/>
          <w:color w:val="auto"/>
          <w:szCs w:val="21"/>
          <w:highlight w:val="none"/>
        </w:rPr>
        <w:t>每年对平台进行维护，同步升级最新版本，包括功能、题库、界面更新等。</w:t>
      </w:r>
    </w:p>
    <w:p w14:paraId="176C473A">
      <w:pPr>
        <w:numPr>
          <w:ilvl w:val="0"/>
          <w:numId w:val="11"/>
        </w:numPr>
        <w:spacing w:line="360" w:lineRule="auto"/>
        <w:ind w:firstLine="420" w:firstLineChars="200"/>
        <w:jc w:val="left"/>
        <w:rPr>
          <w:rFonts w:asciiTheme="minorEastAsia" w:hAnsiTheme="minorEastAsia" w:eastAsiaTheme="minorEastAsia"/>
          <w:color w:val="auto"/>
          <w:szCs w:val="21"/>
          <w:highlight w:val="none"/>
        </w:rPr>
      </w:pPr>
      <w:r>
        <w:rPr>
          <w:rFonts w:hint="eastAsia" w:ascii="宋体" w:hAnsi="宋体" w:eastAsiaTheme="minorEastAsia"/>
          <w:color w:val="auto"/>
          <w:szCs w:val="21"/>
          <w:highlight w:val="none"/>
        </w:rPr>
        <w:t>如</w:t>
      </w:r>
      <w:r>
        <w:rPr>
          <w:rFonts w:hint="eastAsia" w:ascii="宋体" w:hAnsi="宋体" w:cs="宋体"/>
          <w:color w:val="auto"/>
          <w:kern w:val="0"/>
          <w:szCs w:val="21"/>
          <w:highlight w:val="none"/>
        </w:rPr>
        <w:t>供应商不具备信息技术安全等级保护证书</w:t>
      </w:r>
      <w:r>
        <w:rPr>
          <w:rFonts w:hint="eastAsia" w:ascii="宋体" w:hAnsi="宋体"/>
          <w:color w:val="auto"/>
          <w:szCs w:val="21"/>
          <w:highlight w:val="none"/>
        </w:rPr>
        <w:t>2级及以上，</w:t>
      </w:r>
      <w:r>
        <w:rPr>
          <w:rFonts w:hint="eastAsia" w:ascii="宋体" w:hAnsi="宋体"/>
          <w:color w:val="auto"/>
          <w:szCs w:val="21"/>
          <w:highlight w:val="none"/>
          <w:lang w:val="en-US" w:eastAsia="zh-CN"/>
        </w:rPr>
        <w:t>需在</w:t>
      </w:r>
      <w:r>
        <w:rPr>
          <w:rFonts w:hint="eastAsia" w:ascii="宋体" w:hAnsi="宋体"/>
          <w:color w:val="auto"/>
          <w:szCs w:val="21"/>
          <w:lang w:val="en-US" w:eastAsia="zh-CN"/>
        </w:rPr>
        <w:t>中标后2个月内完成</w:t>
      </w:r>
      <w:r>
        <w:rPr>
          <w:rFonts w:hint="eastAsia" w:ascii="宋体" w:hAnsi="宋体"/>
          <w:color w:val="auto"/>
          <w:szCs w:val="21"/>
        </w:rPr>
        <w:t>办理二级信息技术安全等级保护证书</w:t>
      </w:r>
      <w:r>
        <w:rPr>
          <w:rFonts w:hint="eastAsia" w:ascii="宋体" w:hAnsi="宋体" w:cs="宋体"/>
          <w:color w:val="auto"/>
          <w:kern w:val="0"/>
          <w:szCs w:val="21"/>
          <w:highlight w:val="none"/>
        </w:rPr>
        <w:t>。</w:t>
      </w:r>
    </w:p>
    <w:bookmarkEnd w:id="59"/>
    <w:p w14:paraId="2B74A73D">
      <w:pPr>
        <w:pStyle w:val="10"/>
        <w:numPr>
          <w:ilvl w:val="1"/>
          <w:numId w:val="9"/>
        </w:numPr>
        <w:spacing w:before="156" w:beforeLines="50" w:after="156" w:afterLines="50" w:line="276" w:lineRule="auto"/>
        <w:ind w:left="420" w:firstLineChars="0"/>
        <w:jc w:val="left"/>
        <w:rPr>
          <w:rFonts w:asciiTheme="minorEastAsia" w:hAnsiTheme="minorEastAsia"/>
          <w:b/>
          <w:color w:val="auto"/>
          <w:sz w:val="28"/>
          <w:szCs w:val="24"/>
          <w:highlight w:val="none"/>
        </w:rPr>
      </w:pPr>
      <w:r>
        <w:rPr>
          <w:rFonts w:hint="eastAsia" w:asciiTheme="minorEastAsia" w:hAnsiTheme="minorEastAsia"/>
          <w:b/>
          <w:color w:val="auto"/>
          <w:sz w:val="28"/>
          <w:szCs w:val="24"/>
          <w:highlight w:val="none"/>
        </w:rPr>
        <w:t>保密要求</w:t>
      </w:r>
    </w:p>
    <w:p w14:paraId="35409405">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1.供应商应保护在项目实施过程中采购人提供的所有信息和平台上的记录，对所有的信息数据及记录要采取保密措施，严禁泄露给除采购人以外的任何第三方。</w:t>
      </w:r>
    </w:p>
    <w:p w14:paraId="097B5AE3">
      <w:pPr>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2.为保护研究对象隐私权，避免违反国家和地方法律法规规定的，供应商不得向采购人提供任何有违国家及地方法律法规规定的任何信息或资料。</w:t>
      </w:r>
    </w:p>
    <w:p w14:paraId="6C706AB5">
      <w:pPr>
        <w:rPr>
          <w:color w:val="auto"/>
          <w:highlight w:val="none"/>
        </w:rPr>
      </w:pPr>
    </w:p>
    <w:p w14:paraId="415E43DF">
      <w:pPr>
        <w:spacing w:line="360" w:lineRule="auto"/>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（六）平台演示</w:t>
      </w:r>
    </w:p>
    <w:p w14:paraId="209FDE1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1、平台演示方式：远程登录平台或功能录屏播放两种方式。</w:t>
      </w:r>
    </w:p>
    <w:p w14:paraId="5DFEA03A">
      <w:pPr>
        <w:spacing w:line="360" w:lineRule="auto"/>
        <w:ind w:firstLine="420" w:firstLineChars="200"/>
        <w:jc w:val="left"/>
        <w:rPr>
          <w:rFonts w:asciiTheme="minorEastAsia" w:hAnsiTheme="minorEastAsia"/>
          <w:b/>
          <w:color w:val="auto"/>
          <w:sz w:val="28"/>
          <w:szCs w:val="28"/>
          <w:highlight w:val="none"/>
        </w:rPr>
      </w:pPr>
      <w:r>
        <w:rPr>
          <w:rFonts w:hint="eastAsia" w:ascii="宋体" w:hAnsi="宋体"/>
          <w:color w:val="auto"/>
          <w:szCs w:val="21"/>
          <w:highlight w:val="none"/>
        </w:rPr>
        <w:t>2、平台演示要求：供应商根据项目技术和服务要求进行项目方案陈述及系统演示，要求供应商对本项目服务需求理解充分，对本项目的关键点响应简洁明确，重点、难点分析准确，对本项目技术需求和中标后所需承担的系统升级工作能够全面认识并阐述。</w:t>
      </w:r>
    </w:p>
    <w:p w14:paraId="19EF20BE">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08C9C"/>
    <w:multiLevelType w:val="singleLevel"/>
    <w:tmpl w:val="91A08C9C"/>
    <w:lvl w:ilvl="0" w:tentative="0">
      <w:start w:val="1"/>
      <w:numFmt w:val="decimal"/>
      <w:suff w:val="space"/>
      <w:lvlText w:val="%1."/>
      <w:lvlJc w:val="left"/>
    </w:lvl>
  </w:abstractNum>
  <w:abstractNum w:abstractNumId="1">
    <w:nsid w:val="1AB4173E"/>
    <w:multiLevelType w:val="multilevel"/>
    <w:tmpl w:val="1AB4173E"/>
    <w:lvl w:ilvl="0" w:tentative="0">
      <w:start w:val="1"/>
      <w:numFmt w:val="decimal"/>
      <w:lvlText w:val="%1、"/>
      <w:lvlJc w:val="left"/>
      <w:pPr>
        <w:ind w:left="1080" w:hanging="360"/>
      </w:pPr>
      <w:rPr>
        <w:rFonts w:hint="default"/>
      </w:rPr>
    </w:lvl>
    <w:lvl w:ilvl="1" w:tentative="0">
      <w:start w:val="1"/>
      <w:numFmt w:val="decimalEnclosedCircle"/>
      <w:lvlText w:val="%2"/>
      <w:lvlJc w:val="left"/>
      <w:pPr>
        <w:ind w:left="1635" w:hanging="360"/>
      </w:pPr>
      <w:rPr>
        <w:rFonts w:hint="default"/>
        <w:b w:val="0"/>
        <w:bCs w:val="0"/>
      </w:r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2">
    <w:nsid w:val="2722738D"/>
    <w:multiLevelType w:val="multilevel"/>
    <w:tmpl w:val="2722738D"/>
    <w:lvl w:ilvl="0" w:tentative="0">
      <w:start w:val="1"/>
      <w:numFmt w:val="chineseCountingThousand"/>
      <w:lvlText w:val="(%1)"/>
      <w:lvlJc w:val="left"/>
      <w:pPr>
        <w:ind w:left="420" w:hanging="420"/>
      </w:pPr>
    </w:lvl>
    <w:lvl w:ilvl="1" w:tentative="0">
      <w:start w:val="1"/>
      <w:numFmt w:val="chineseCountingThousand"/>
      <w:lvlText w:val="(%2)"/>
      <w:lvlJc w:val="left"/>
      <w:pPr>
        <w:ind w:left="834"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984B71"/>
    <w:multiLevelType w:val="multilevel"/>
    <w:tmpl w:val="2A984B71"/>
    <w:lvl w:ilvl="0" w:tentative="0">
      <w:start w:val="1"/>
      <w:numFmt w:val="decimalEnclosedCircle"/>
      <w:lvlText w:val="%1"/>
      <w:lvlJc w:val="left"/>
      <w:pPr>
        <w:ind w:left="1440" w:hanging="360"/>
      </w:pPr>
      <w:rPr>
        <w:rFonts w:hint="eastAsia"/>
        <w:highlight w:val="none"/>
      </w:rPr>
    </w:lvl>
    <w:lvl w:ilvl="1" w:tentative="0">
      <w:start w:val="1"/>
      <w:numFmt w:val="lowerLetter"/>
      <w:lvlText w:val="%2)"/>
      <w:lvlJc w:val="left"/>
      <w:pPr>
        <w:ind w:left="1960" w:hanging="440"/>
      </w:pPr>
    </w:lvl>
    <w:lvl w:ilvl="2" w:tentative="0">
      <w:start w:val="1"/>
      <w:numFmt w:val="lowerRoman"/>
      <w:lvlText w:val="%3."/>
      <w:lvlJc w:val="right"/>
      <w:pPr>
        <w:ind w:left="2400" w:hanging="440"/>
      </w:pPr>
    </w:lvl>
    <w:lvl w:ilvl="3" w:tentative="0">
      <w:start w:val="1"/>
      <w:numFmt w:val="decimal"/>
      <w:lvlText w:val="%4."/>
      <w:lvlJc w:val="left"/>
      <w:pPr>
        <w:ind w:left="2840" w:hanging="440"/>
      </w:pPr>
    </w:lvl>
    <w:lvl w:ilvl="4" w:tentative="0">
      <w:start w:val="1"/>
      <w:numFmt w:val="lowerLetter"/>
      <w:lvlText w:val="%5)"/>
      <w:lvlJc w:val="left"/>
      <w:pPr>
        <w:ind w:left="3280" w:hanging="440"/>
      </w:pPr>
    </w:lvl>
    <w:lvl w:ilvl="5" w:tentative="0">
      <w:start w:val="1"/>
      <w:numFmt w:val="lowerRoman"/>
      <w:lvlText w:val="%6."/>
      <w:lvlJc w:val="right"/>
      <w:pPr>
        <w:ind w:left="3720" w:hanging="440"/>
      </w:pPr>
    </w:lvl>
    <w:lvl w:ilvl="6" w:tentative="0">
      <w:start w:val="1"/>
      <w:numFmt w:val="decimal"/>
      <w:lvlText w:val="%7."/>
      <w:lvlJc w:val="left"/>
      <w:pPr>
        <w:ind w:left="4160" w:hanging="440"/>
      </w:pPr>
    </w:lvl>
    <w:lvl w:ilvl="7" w:tentative="0">
      <w:start w:val="1"/>
      <w:numFmt w:val="lowerLetter"/>
      <w:lvlText w:val="%8)"/>
      <w:lvlJc w:val="left"/>
      <w:pPr>
        <w:ind w:left="4600" w:hanging="440"/>
      </w:pPr>
    </w:lvl>
    <w:lvl w:ilvl="8" w:tentative="0">
      <w:start w:val="1"/>
      <w:numFmt w:val="lowerRoman"/>
      <w:lvlText w:val="%9."/>
      <w:lvlJc w:val="right"/>
      <w:pPr>
        <w:ind w:left="5040" w:hanging="440"/>
      </w:pPr>
    </w:lvl>
  </w:abstractNum>
  <w:abstractNum w:abstractNumId="4">
    <w:nsid w:val="2B0D48D8"/>
    <w:multiLevelType w:val="multilevel"/>
    <w:tmpl w:val="2B0D48D8"/>
    <w:lvl w:ilvl="0" w:tentative="0">
      <w:start w:val="1"/>
      <w:numFmt w:val="decimalEnclosedCircle"/>
      <w:lvlText w:val="%1"/>
      <w:lvlJc w:val="left"/>
      <w:pPr>
        <w:ind w:left="360" w:hanging="360"/>
      </w:pPr>
      <w:rPr>
        <w:rFonts w:cs="宋体" w:asciiTheme="minorEastAsia" w:hAnsiTheme="minorEastAsia" w:eastAsiaTheme="min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0114900"/>
    <w:multiLevelType w:val="multilevel"/>
    <w:tmpl w:val="3011490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46DA49C5"/>
    <w:multiLevelType w:val="multilevel"/>
    <w:tmpl w:val="46DA49C5"/>
    <w:lvl w:ilvl="0" w:tentative="0">
      <w:start w:val="1"/>
      <w:numFmt w:val="decimalEnclosedCircle"/>
      <w:lvlText w:val="%1"/>
      <w:lvlJc w:val="left"/>
      <w:pPr>
        <w:ind w:left="360" w:hanging="360"/>
      </w:pPr>
      <w:rPr>
        <w:rFonts w:hint="default" w:ascii="宋体" w:hAnsi="宋体" w:cs="宋体"/>
        <w:color w:val="00000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46E92408"/>
    <w:multiLevelType w:val="multilevel"/>
    <w:tmpl w:val="46E92408"/>
    <w:lvl w:ilvl="0" w:tentative="0">
      <w:start w:val="2"/>
      <w:numFmt w:val="decimal"/>
      <w:lvlText w:val="%1、"/>
      <w:lvlJc w:val="left"/>
      <w:pPr>
        <w:ind w:left="360" w:hanging="360"/>
      </w:pPr>
      <w:rPr>
        <w:rFonts w:hint="default"/>
      </w:rPr>
    </w:lvl>
    <w:lvl w:ilvl="1" w:tentative="0">
      <w:start w:val="1"/>
      <w:numFmt w:val="decimalEnclosedCircle"/>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4CE47D4F"/>
    <w:multiLevelType w:val="multilevel"/>
    <w:tmpl w:val="4CE47D4F"/>
    <w:lvl w:ilvl="0" w:tentative="0">
      <w:start w:val="1"/>
      <w:numFmt w:val="decimal"/>
      <w:lvlText w:val="%1、"/>
      <w:lvlJc w:val="left"/>
      <w:pPr>
        <w:ind w:left="360" w:hanging="360"/>
      </w:pPr>
      <w:rPr>
        <w:rFonts w:hint="default"/>
      </w:rPr>
    </w:lvl>
    <w:lvl w:ilvl="1" w:tentative="0">
      <w:start w:val="1"/>
      <w:numFmt w:val="decimalEnclosedCircle"/>
      <w:lvlText w:val="%2"/>
      <w:lvlJc w:val="left"/>
      <w:pPr>
        <w:ind w:left="915" w:hanging="360"/>
      </w:pPr>
      <w:rPr>
        <w:rFonts w:hint="default"/>
        <w:b w:val="0"/>
        <w:bCs w:val="0"/>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A6A01BF"/>
    <w:multiLevelType w:val="multilevel"/>
    <w:tmpl w:val="7A6A01BF"/>
    <w:lvl w:ilvl="0" w:tentative="0">
      <w:start w:val="1"/>
      <w:numFmt w:val="decimalEnclosedCircle"/>
      <w:lvlText w:val="%1"/>
      <w:lvlJc w:val="left"/>
      <w:pPr>
        <w:ind w:left="360" w:hanging="360"/>
      </w:pPr>
      <w:rPr>
        <w:rFonts w:hint="default" w:ascii="Calibri" w:hAnsi="Calibri" w:cs="Times New Roman"/>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A6D02A6"/>
    <w:multiLevelType w:val="multilevel"/>
    <w:tmpl w:val="7A6D02A6"/>
    <w:lvl w:ilvl="0" w:tentative="0">
      <w:start w:val="1"/>
      <w:numFmt w:val="decimalEnclosedCircle"/>
      <w:lvlText w:val="%1"/>
      <w:lvlJc w:val="left"/>
      <w:pPr>
        <w:ind w:left="360" w:hanging="360"/>
      </w:pPr>
      <w:rPr>
        <w:rFonts w:cs="宋体" w:asciiTheme="minorEastAsia" w:hAnsiTheme="minorEastAsia" w:eastAsiaTheme="min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7"/>
  </w:num>
  <w:num w:numId="3">
    <w:abstractNumId w:val="1"/>
  </w:num>
  <w:num w:numId="4">
    <w:abstractNumId w:val="8"/>
  </w:num>
  <w:num w:numId="5">
    <w:abstractNumId w:val="9"/>
  </w:num>
  <w:num w:numId="6">
    <w:abstractNumId w:val="6"/>
  </w:num>
  <w:num w:numId="7">
    <w:abstractNumId w:val="10"/>
  </w:num>
  <w:num w:numId="8">
    <w:abstractNumId w:val="4"/>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84B"/>
    <w:rsid w:val="002C77B1"/>
    <w:rsid w:val="00755AE8"/>
    <w:rsid w:val="007D19E7"/>
    <w:rsid w:val="008E2D2E"/>
    <w:rsid w:val="00AA184B"/>
    <w:rsid w:val="08EB690F"/>
    <w:rsid w:val="10906803"/>
    <w:rsid w:val="150F67BB"/>
    <w:rsid w:val="16F92422"/>
    <w:rsid w:val="1DF21089"/>
    <w:rsid w:val="1EC9429F"/>
    <w:rsid w:val="358B761C"/>
    <w:rsid w:val="484D0E76"/>
    <w:rsid w:val="4C2904A8"/>
    <w:rsid w:val="56900A48"/>
    <w:rsid w:val="5FBB6258"/>
    <w:rsid w:val="63B84D8F"/>
    <w:rsid w:val="65860C43"/>
    <w:rsid w:val="67302F88"/>
    <w:rsid w:val="6C9B0307"/>
    <w:rsid w:val="6F594664"/>
    <w:rsid w:val="702815A7"/>
    <w:rsid w:val="72273572"/>
    <w:rsid w:val="779448B2"/>
    <w:rsid w:val="7F087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iPriority w:val="0"/>
    <w:pPr>
      <w:jc w:val="left"/>
    </w:pPr>
  </w:style>
  <w:style w:type="paragraph" w:styleId="3">
    <w:name w:val="Balloon Text"/>
    <w:basedOn w:val="1"/>
    <w:link w:val="15"/>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rPr>
      <w:rFonts w:asciiTheme="minorHAnsi" w:hAnsiTheme="minorHAnsi" w:eastAsiaTheme="minorEastAsia" w:cstheme="minorBidi"/>
    </w:rPr>
  </w:style>
  <w:style w:type="character" w:customStyle="1" w:styleId="11">
    <w:name w:val="页眉 字符"/>
    <w:basedOn w:val="8"/>
    <w:link w:val="5"/>
    <w:qFormat/>
    <w:uiPriority w:val="0"/>
    <w:rPr>
      <w:rFonts w:ascii="Calibri" w:hAnsi="Calibri" w:eastAsia="宋体" w:cs="Times New Roman"/>
      <w:kern w:val="2"/>
      <w:sz w:val="18"/>
      <w:szCs w:val="18"/>
    </w:rPr>
  </w:style>
  <w:style w:type="character" w:customStyle="1" w:styleId="12">
    <w:name w:val="页脚 字符"/>
    <w:basedOn w:val="8"/>
    <w:link w:val="4"/>
    <w:qFormat/>
    <w:uiPriority w:val="0"/>
    <w:rPr>
      <w:rFonts w:ascii="Calibri" w:hAnsi="Calibri" w:eastAsia="宋体" w:cs="Times New Roman"/>
      <w:kern w:val="2"/>
      <w:sz w:val="18"/>
      <w:szCs w:val="18"/>
    </w:rPr>
  </w:style>
  <w:style w:type="character" w:customStyle="1" w:styleId="13">
    <w:name w:val="批注文字 字符"/>
    <w:basedOn w:val="8"/>
    <w:link w:val="2"/>
    <w:qFormat/>
    <w:uiPriority w:val="0"/>
    <w:rPr>
      <w:rFonts w:ascii="Calibri" w:hAnsi="Calibri" w:eastAsia="宋体" w:cs="Times New Roman"/>
      <w:kern w:val="2"/>
      <w:sz w:val="21"/>
      <w:szCs w:val="22"/>
    </w:rPr>
  </w:style>
  <w:style w:type="character" w:customStyle="1" w:styleId="14">
    <w:name w:val="批注主题 字符"/>
    <w:basedOn w:val="13"/>
    <w:link w:val="6"/>
    <w:qFormat/>
    <w:uiPriority w:val="0"/>
    <w:rPr>
      <w:rFonts w:ascii="Calibri" w:hAnsi="Calibri" w:eastAsia="宋体" w:cs="Times New Roman"/>
      <w:b/>
      <w:bCs/>
      <w:kern w:val="2"/>
      <w:sz w:val="21"/>
      <w:szCs w:val="22"/>
    </w:rPr>
  </w:style>
  <w:style w:type="character" w:customStyle="1" w:styleId="15">
    <w:name w:val="批注框文本 字符"/>
    <w:basedOn w:val="8"/>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7097</Words>
  <Characters>7190</Characters>
  <Lines>51</Lines>
  <Paragraphs>14</Paragraphs>
  <TotalTime>3</TotalTime>
  <ScaleCrop>false</ScaleCrop>
  <LinksUpToDate>false</LinksUpToDate>
  <CharactersWithSpaces>7218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2026-01-23T03:05:00Z</dcterms:created>
  <dc:creator>duanjinghao</dc:creator>
  <cp:lastModifiedBy>HP</cp:lastModifiedBy>
  <dcterms:modified xsi:type="dcterms:W3CDTF">2026-02-02T08:32:22Z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eyJoZGlkIjoiMjkzYWI2OTNkYjljMjU3OTBiZTRmMjg3MWU1YmY1NGYiLCJ1c2VySWQiOiI1MzQ1Mjc5MjcifQ==</vt:lpwstr>
  </property>
  <property fmtid="{D5CDD505-2E9C-101B-9397-08002B2CF9AE}" pid="4" name="ICV">
    <vt:lpwstr>47AEDE893E6C4A6E8E1888CADC8355F8_12</vt:lpwstr>
  </property>
</Properties>
</file>