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2E7FE">
      <w:pPr>
        <w:spacing w:line="360" w:lineRule="auto"/>
        <w:jc w:val="lef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附件2：本项目采用综合评分，以下为评分标准：</w:t>
      </w:r>
    </w:p>
    <w:tbl>
      <w:tblPr>
        <w:tblStyle w:val="8"/>
        <w:tblW w:w="10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1446"/>
        <w:gridCol w:w="7655"/>
      </w:tblGrid>
      <w:tr w14:paraId="30F90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32" w:type="dxa"/>
            <w:gridSpan w:val="3"/>
          </w:tcPr>
          <w:p w14:paraId="553AC7F8">
            <w:pPr>
              <w:spacing w:line="400" w:lineRule="exact"/>
              <w:jc w:val="center"/>
              <w:rPr>
                <w:rFonts w:ascii="宋体" w:hAnsi="宋体"/>
                <w:b/>
                <w:bCs/>
                <w:szCs w:val="21"/>
              </w:rPr>
            </w:pPr>
            <w:r>
              <w:rPr>
                <w:rFonts w:hint="eastAsia" w:ascii="宋体" w:hAnsi="宋体"/>
                <w:b/>
                <w:bCs/>
                <w:sz w:val="22"/>
              </w:rPr>
              <w:t>评分项</w:t>
            </w:r>
          </w:p>
        </w:tc>
      </w:tr>
      <w:tr w14:paraId="4013B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vAlign w:val="center"/>
          </w:tcPr>
          <w:p w14:paraId="20D4C11A">
            <w:pPr>
              <w:spacing w:line="400" w:lineRule="exact"/>
              <w:jc w:val="center"/>
              <w:rPr>
                <w:rFonts w:ascii="宋体" w:hAnsi="宋体"/>
                <w:b/>
                <w:bCs/>
                <w:szCs w:val="21"/>
              </w:rPr>
            </w:pPr>
            <w:r>
              <w:rPr>
                <w:rFonts w:hint="eastAsia" w:ascii="宋体" w:hAnsi="宋体"/>
                <w:b/>
                <w:bCs/>
                <w:szCs w:val="21"/>
              </w:rPr>
              <w:t>价格部分</w:t>
            </w:r>
          </w:p>
          <w:p w14:paraId="1D00C835">
            <w:pPr>
              <w:spacing w:line="400" w:lineRule="exact"/>
              <w:jc w:val="center"/>
              <w:rPr>
                <w:rFonts w:ascii="宋体" w:hAnsi="宋体"/>
                <w:b/>
                <w:bCs/>
                <w:szCs w:val="21"/>
              </w:rPr>
            </w:pPr>
            <w:r>
              <w:rPr>
                <w:rFonts w:hint="eastAsia" w:ascii="宋体" w:hAnsi="宋体"/>
                <w:b/>
                <w:bCs/>
                <w:szCs w:val="21"/>
              </w:rPr>
              <w:t>（20分）</w:t>
            </w:r>
          </w:p>
        </w:tc>
        <w:tc>
          <w:tcPr>
            <w:tcW w:w="1446" w:type="dxa"/>
            <w:vAlign w:val="center"/>
          </w:tcPr>
          <w:p w14:paraId="75601CBA">
            <w:pPr>
              <w:spacing w:line="400" w:lineRule="exact"/>
              <w:jc w:val="center"/>
              <w:rPr>
                <w:rFonts w:ascii="宋体" w:hAnsi="宋体"/>
                <w:b/>
                <w:bCs/>
                <w:szCs w:val="21"/>
              </w:rPr>
            </w:pPr>
            <w:r>
              <w:rPr>
                <w:rFonts w:hint="eastAsia" w:ascii="宋体" w:hAnsi="宋体"/>
                <w:b/>
                <w:bCs/>
                <w:szCs w:val="21"/>
              </w:rPr>
              <w:t>报价</w:t>
            </w:r>
          </w:p>
          <w:p w14:paraId="420D50DA">
            <w:pPr>
              <w:spacing w:line="400" w:lineRule="exact"/>
              <w:jc w:val="center"/>
              <w:rPr>
                <w:rFonts w:ascii="宋体" w:hAnsi="宋体"/>
                <w:b/>
                <w:bCs/>
                <w:szCs w:val="21"/>
              </w:rPr>
            </w:pPr>
            <w:r>
              <w:rPr>
                <w:rFonts w:hint="eastAsia" w:ascii="宋体" w:hAnsi="宋体"/>
                <w:b/>
                <w:bCs/>
                <w:szCs w:val="21"/>
              </w:rPr>
              <w:t>20分</w:t>
            </w:r>
          </w:p>
        </w:tc>
        <w:tc>
          <w:tcPr>
            <w:tcW w:w="7655" w:type="dxa"/>
          </w:tcPr>
          <w:p w14:paraId="13E38C7F">
            <w:pPr>
              <w:pStyle w:val="11"/>
              <w:snapToGrid w:val="0"/>
              <w:spacing w:line="400" w:lineRule="exact"/>
              <w:rPr>
                <w:rFonts w:ascii="宋体" w:hAnsi="宋体" w:eastAsia="宋体" w:cs="宋体"/>
                <w:bCs/>
                <w:color w:val="auto"/>
                <w:kern w:val="2"/>
                <w:sz w:val="21"/>
                <w:szCs w:val="21"/>
              </w:rPr>
            </w:pPr>
            <w:r>
              <w:rPr>
                <w:rFonts w:hint="eastAsia" w:ascii="宋体" w:hAnsi="宋体" w:eastAsia="宋体" w:cs="宋体"/>
                <w:bCs/>
                <w:color w:val="auto"/>
                <w:kern w:val="2"/>
                <w:sz w:val="21"/>
                <w:szCs w:val="21"/>
              </w:rPr>
              <w:t>（1）供应商报价超过采购人预算的，视为响应无效。</w:t>
            </w:r>
          </w:p>
          <w:p w14:paraId="1B919AB0">
            <w:pPr>
              <w:pStyle w:val="11"/>
              <w:snapToGrid w:val="0"/>
              <w:spacing w:line="400" w:lineRule="exact"/>
              <w:rPr>
                <w:rFonts w:ascii="宋体" w:hAnsi="宋体" w:eastAsia="宋体" w:cs="宋体"/>
                <w:bCs/>
                <w:color w:val="auto"/>
                <w:kern w:val="2"/>
                <w:sz w:val="21"/>
                <w:szCs w:val="21"/>
              </w:rPr>
            </w:pPr>
            <w:r>
              <w:rPr>
                <w:rFonts w:hint="eastAsia" w:ascii="宋体" w:hAnsi="宋体" w:eastAsia="宋体" w:cs="宋体"/>
                <w:bCs/>
                <w:color w:val="auto"/>
                <w:kern w:val="2"/>
                <w:sz w:val="21"/>
                <w:szCs w:val="21"/>
              </w:rPr>
              <w:t>（2）综合评分法中的价格分统一采用低价优先法计算，即满足采购文件要求且报价最低的供应商的价格为评标基准价，其价格分为满分。其他供应商的价格分统一按照下列公式计算：</w:t>
            </w:r>
          </w:p>
          <w:p w14:paraId="3BE80E68">
            <w:pPr>
              <w:pStyle w:val="11"/>
              <w:snapToGrid w:val="0"/>
              <w:spacing w:line="400" w:lineRule="exact"/>
              <w:rPr>
                <w:rFonts w:ascii="宋体" w:hAnsi="宋体" w:eastAsia="宋体" w:cs="宋体"/>
                <w:bCs/>
                <w:color w:val="auto"/>
                <w:kern w:val="2"/>
                <w:sz w:val="21"/>
                <w:szCs w:val="21"/>
              </w:rPr>
            </w:pPr>
            <w:r>
              <w:rPr>
                <w:rFonts w:hint="eastAsia" w:ascii="宋体" w:hAnsi="宋体" w:eastAsia="宋体" w:cs="宋体"/>
                <w:bCs/>
                <w:color w:val="auto"/>
                <w:kern w:val="2"/>
                <w:sz w:val="21"/>
                <w:szCs w:val="21"/>
              </w:rPr>
              <w:t>报价得分=（基准价/供应商报价）*价值权值*100%</w:t>
            </w:r>
          </w:p>
          <w:p w14:paraId="507D75A9">
            <w:pPr>
              <w:spacing w:line="400" w:lineRule="exact"/>
              <w:rPr>
                <w:rFonts w:ascii="宋体" w:hAnsi="宋体"/>
                <w:szCs w:val="21"/>
              </w:rPr>
            </w:pPr>
            <w:r>
              <w:rPr>
                <w:rFonts w:hint="eastAsia" w:ascii="宋体" w:hAnsi="宋体" w:cs="宋体"/>
                <w:bCs/>
                <w:szCs w:val="21"/>
              </w:rPr>
              <w:t>项目评审过程中，不得去掉供应商报价中的最高报价和最低报价。</w:t>
            </w:r>
          </w:p>
        </w:tc>
      </w:tr>
      <w:tr w14:paraId="02ED5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1531" w:type="dxa"/>
            <w:vMerge w:val="restart"/>
            <w:vAlign w:val="center"/>
          </w:tcPr>
          <w:p w14:paraId="24147999">
            <w:pPr>
              <w:spacing w:line="400" w:lineRule="exact"/>
              <w:rPr>
                <w:rFonts w:ascii="宋体" w:hAnsi="宋体"/>
                <w:b/>
                <w:bCs/>
                <w:szCs w:val="21"/>
              </w:rPr>
            </w:pPr>
          </w:p>
          <w:p w14:paraId="751DF436">
            <w:pPr>
              <w:spacing w:line="400" w:lineRule="exact"/>
              <w:ind w:firstLine="211" w:firstLineChars="100"/>
              <w:rPr>
                <w:rFonts w:ascii="宋体" w:hAnsi="宋体"/>
                <w:b/>
                <w:bCs/>
                <w:szCs w:val="21"/>
              </w:rPr>
            </w:pPr>
            <w:r>
              <w:rPr>
                <w:rFonts w:hint="eastAsia" w:ascii="宋体" w:hAnsi="宋体"/>
                <w:b/>
                <w:bCs/>
                <w:szCs w:val="21"/>
              </w:rPr>
              <w:t>商务部分</w:t>
            </w:r>
          </w:p>
          <w:p w14:paraId="50935484">
            <w:pPr>
              <w:spacing w:line="400" w:lineRule="exact"/>
              <w:jc w:val="center"/>
              <w:rPr>
                <w:rFonts w:ascii="宋体" w:hAnsi="宋体"/>
                <w:b/>
                <w:bCs/>
                <w:szCs w:val="21"/>
              </w:rPr>
            </w:pPr>
            <w:r>
              <w:rPr>
                <w:rFonts w:hint="eastAsia" w:ascii="宋体" w:hAnsi="宋体"/>
                <w:b/>
                <w:bCs/>
                <w:szCs w:val="21"/>
              </w:rPr>
              <w:t>（18分）</w:t>
            </w:r>
          </w:p>
        </w:tc>
        <w:tc>
          <w:tcPr>
            <w:tcW w:w="1446" w:type="dxa"/>
            <w:vAlign w:val="center"/>
          </w:tcPr>
          <w:p w14:paraId="6C0DA280">
            <w:pPr>
              <w:spacing w:line="400" w:lineRule="exact"/>
              <w:ind w:firstLine="211" w:firstLineChars="100"/>
              <w:rPr>
                <w:rFonts w:ascii="宋体" w:hAnsi="宋体"/>
                <w:b/>
                <w:bCs/>
                <w:szCs w:val="21"/>
              </w:rPr>
            </w:pPr>
            <w:r>
              <w:rPr>
                <w:rFonts w:hint="eastAsia" w:ascii="宋体" w:hAnsi="宋体"/>
                <w:b/>
                <w:bCs/>
                <w:szCs w:val="21"/>
              </w:rPr>
              <w:t>项目业绩</w:t>
            </w:r>
          </w:p>
          <w:p w14:paraId="3F1E2CE9">
            <w:pPr>
              <w:spacing w:line="400" w:lineRule="exact"/>
              <w:jc w:val="center"/>
              <w:rPr>
                <w:rFonts w:ascii="宋体" w:hAnsi="宋体"/>
                <w:b/>
                <w:bCs/>
                <w:szCs w:val="21"/>
              </w:rPr>
            </w:pPr>
            <w:r>
              <w:rPr>
                <w:rFonts w:hint="eastAsia" w:ascii="宋体" w:hAnsi="宋体"/>
                <w:b/>
                <w:bCs/>
                <w:szCs w:val="21"/>
              </w:rPr>
              <w:t>（3分）</w:t>
            </w:r>
          </w:p>
        </w:tc>
        <w:tc>
          <w:tcPr>
            <w:tcW w:w="7655" w:type="dxa"/>
          </w:tcPr>
          <w:p w14:paraId="139D20F1">
            <w:pPr>
              <w:spacing w:line="400" w:lineRule="exact"/>
              <w:rPr>
                <w:rFonts w:ascii="宋体" w:hAnsi="宋体"/>
                <w:color w:val="000000"/>
                <w:szCs w:val="21"/>
              </w:rPr>
            </w:pPr>
            <w:r>
              <w:rPr>
                <w:rFonts w:hint="eastAsia" w:ascii="宋体" w:hAnsi="宋体"/>
                <w:color w:val="000000"/>
                <w:szCs w:val="21"/>
              </w:rPr>
              <w:t>以投标人提供的自2021年1月1日以来教学质量评价项目业绩，每有一项得1分，最高得3分。</w:t>
            </w:r>
          </w:p>
          <w:p w14:paraId="7358405E">
            <w:pPr>
              <w:spacing w:line="400" w:lineRule="exact"/>
              <w:rPr>
                <w:rFonts w:ascii="宋体" w:hAnsi="宋体"/>
                <w:color w:val="000000"/>
                <w:szCs w:val="21"/>
              </w:rPr>
            </w:pPr>
            <w:r>
              <w:rPr>
                <w:rFonts w:hint="eastAsia"/>
                <w:b/>
                <w:bCs/>
                <w:lang w:bidi="ar"/>
              </w:rPr>
              <w:t>评审依据：</w:t>
            </w:r>
            <w:r>
              <w:rPr>
                <w:rFonts w:hint="eastAsia" w:ascii="宋体" w:hAnsi="宋体"/>
                <w:b/>
                <w:bCs/>
                <w:color w:val="000000"/>
                <w:szCs w:val="21"/>
              </w:rPr>
              <w:t>投标人须同时提供中标公告(提供相关网站中标公告的下载网页并注明网址)、中标通知书复印件、采购合同文本复印件，以及能够证明该项目验收合格的相关证明文件复印件，未同时提供以上证明材料的本项不得分。</w:t>
            </w:r>
          </w:p>
        </w:tc>
      </w:tr>
      <w:tr w14:paraId="77575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vMerge w:val="continue"/>
            <w:vAlign w:val="center"/>
          </w:tcPr>
          <w:p w14:paraId="65B5C27B">
            <w:pPr>
              <w:spacing w:line="400" w:lineRule="exact"/>
              <w:jc w:val="center"/>
              <w:rPr>
                <w:rFonts w:ascii="宋体" w:hAnsi="宋体"/>
                <w:b/>
                <w:bCs/>
                <w:szCs w:val="21"/>
              </w:rPr>
            </w:pPr>
          </w:p>
        </w:tc>
        <w:tc>
          <w:tcPr>
            <w:tcW w:w="1446" w:type="dxa"/>
            <w:vAlign w:val="center"/>
          </w:tcPr>
          <w:p w14:paraId="1D1119C7">
            <w:pPr>
              <w:spacing w:line="400" w:lineRule="exact"/>
              <w:jc w:val="center"/>
              <w:rPr>
                <w:rFonts w:ascii="宋体" w:hAnsi="宋体"/>
                <w:b/>
                <w:bCs/>
                <w:szCs w:val="21"/>
              </w:rPr>
            </w:pPr>
            <w:r>
              <w:rPr>
                <w:rFonts w:hint="eastAsia" w:ascii="宋体" w:hAnsi="宋体" w:eastAsia="宋体" w:cs="宋体"/>
                <w:b/>
                <w:bCs w:val="0"/>
                <w:sz w:val="21"/>
                <w:szCs w:val="21"/>
              </w:rPr>
              <w:t>报告解读经验</w:t>
            </w:r>
            <w:r>
              <w:rPr>
                <w:rFonts w:hint="eastAsia" w:ascii="宋体" w:hAnsi="宋体"/>
                <w:b/>
                <w:bCs/>
                <w:color w:val="000000"/>
                <w:sz w:val="21"/>
                <w:szCs w:val="21"/>
              </w:rPr>
              <w:t>（</w:t>
            </w:r>
            <w:r>
              <w:rPr>
                <w:rFonts w:hint="eastAsia" w:ascii="宋体" w:hAnsi="宋体"/>
                <w:b/>
                <w:bCs/>
                <w:color w:val="000000"/>
                <w:sz w:val="21"/>
                <w:szCs w:val="21"/>
                <w:lang w:val="en-US" w:eastAsia="zh-CN"/>
              </w:rPr>
              <w:t>3</w:t>
            </w:r>
            <w:r>
              <w:rPr>
                <w:rFonts w:hint="eastAsia" w:ascii="宋体" w:hAnsi="宋体"/>
                <w:b/>
                <w:bCs/>
                <w:color w:val="000000"/>
                <w:sz w:val="21"/>
                <w:szCs w:val="21"/>
              </w:rPr>
              <w:t>分）</w:t>
            </w:r>
          </w:p>
        </w:tc>
        <w:tc>
          <w:tcPr>
            <w:tcW w:w="7655" w:type="dxa"/>
            <w:vAlign w:val="center"/>
          </w:tcPr>
          <w:p w14:paraId="2D100CEA">
            <w:pPr>
              <w:widowControl/>
              <w:spacing w:line="400" w:lineRule="atLeast"/>
              <w:rPr>
                <w:rFonts w:hint="eastAsia" w:ascii="宋体" w:hAnsi="宋体"/>
                <w:b w:val="0"/>
                <w:bCs w:val="0"/>
                <w:color w:val="000000"/>
                <w:sz w:val="21"/>
                <w:szCs w:val="21"/>
              </w:rPr>
            </w:pPr>
            <w:r>
              <w:rPr>
                <w:rFonts w:hint="eastAsia" w:ascii="宋体" w:hAnsi="宋体"/>
                <w:b w:val="0"/>
                <w:bCs w:val="0"/>
                <w:color w:val="000000"/>
                <w:sz w:val="21"/>
                <w:szCs w:val="21"/>
              </w:rPr>
              <w:t xml:space="preserve">提供2021年1月1日至今类似项目报告解读经验证明材料，由评委依据投标人提供的报告解读数量进行评价，报告解读数量≥10次的得3分；5次＜报告解读数量＜10次的得2分；1次＜报告解读数量≤5次的得1分。 </w:t>
            </w:r>
          </w:p>
          <w:p w14:paraId="11D6C04C">
            <w:pPr>
              <w:widowControl/>
              <w:spacing w:line="400" w:lineRule="exact"/>
              <w:rPr>
                <w:rFonts w:ascii="宋体" w:hAnsi="宋体"/>
                <w:color w:val="000000"/>
                <w:szCs w:val="21"/>
              </w:rPr>
            </w:pPr>
            <w:r>
              <w:rPr>
                <w:rFonts w:hint="eastAsia"/>
                <w:b/>
                <w:bCs/>
                <w:lang w:bidi="ar"/>
              </w:rPr>
              <w:t>评审依据：</w:t>
            </w:r>
            <w:r>
              <w:rPr>
                <w:rFonts w:hint="eastAsia" w:ascii="宋体" w:hAnsi="宋体"/>
                <w:b/>
                <w:bCs/>
                <w:color w:val="000000"/>
                <w:sz w:val="21"/>
                <w:szCs w:val="21"/>
              </w:rPr>
              <w:t>提供证明材料（加盖公章），否则不得分。</w:t>
            </w:r>
          </w:p>
        </w:tc>
      </w:tr>
      <w:tr w14:paraId="5DB66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vMerge w:val="continue"/>
            <w:vAlign w:val="center"/>
          </w:tcPr>
          <w:p w14:paraId="49114A43">
            <w:pPr>
              <w:spacing w:line="400" w:lineRule="exact"/>
              <w:jc w:val="center"/>
              <w:rPr>
                <w:rFonts w:ascii="宋体" w:hAnsi="宋体"/>
                <w:b/>
                <w:bCs/>
                <w:szCs w:val="21"/>
              </w:rPr>
            </w:pPr>
          </w:p>
        </w:tc>
        <w:tc>
          <w:tcPr>
            <w:tcW w:w="1446" w:type="dxa"/>
            <w:vAlign w:val="center"/>
          </w:tcPr>
          <w:p w14:paraId="20A7E94A">
            <w:pPr>
              <w:spacing w:line="400" w:lineRule="exact"/>
              <w:jc w:val="center"/>
              <w:rPr>
                <w:rFonts w:ascii="宋体" w:hAnsi="宋体"/>
                <w:b/>
                <w:bCs/>
                <w:szCs w:val="21"/>
              </w:rPr>
            </w:pPr>
            <w:r>
              <w:rPr>
                <w:rFonts w:hint="eastAsia" w:ascii="宋体" w:hAnsi="宋体" w:eastAsia="宋体" w:cs="宋体"/>
                <w:b/>
                <w:bCs w:val="0"/>
                <w:sz w:val="21"/>
                <w:szCs w:val="21"/>
              </w:rPr>
              <w:t>满意度评价</w:t>
            </w:r>
            <w:r>
              <w:rPr>
                <w:rFonts w:hint="eastAsia" w:ascii="宋体" w:hAnsi="宋体"/>
                <w:b/>
                <w:bCs/>
                <w:color w:val="000000"/>
                <w:sz w:val="21"/>
                <w:szCs w:val="21"/>
              </w:rPr>
              <w:t>（</w:t>
            </w:r>
            <w:r>
              <w:rPr>
                <w:rFonts w:hint="eastAsia" w:ascii="宋体" w:hAnsi="宋体"/>
                <w:b/>
                <w:bCs/>
                <w:color w:val="000000"/>
                <w:sz w:val="21"/>
                <w:szCs w:val="21"/>
                <w:lang w:val="en-US" w:eastAsia="zh-CN"/>
              </w:rPr>
              <w:t>3</w:t>
            </w:r>
            <w:r>
              <w:rPr>
                <w:rFonts w:hint="eastAsia" w:ascii="宋体" w:hAnsi="宋体"/>
                <w:b/>
                <w:bCs/>
                <w:color w:val="000000"/>
                <w:sz w:val="21"/>
                <w:szCs w:val="21"/>
              </w:rPr>
              <w:t>分）</w:t>
            </w:r>
          </w:p>
        </w:tc>
        <w:tc>
          <w:tcPr>
            <w:tcW w:w="7655" w:type="dxa"/>
            <w:vAlign w:val="center"/>
          </w:tcPr>
          <w:p w14:paraId="723D989C">
            <w:pPr>
              <w:widowControl/>
              <w:spacing w:line="400" w:lineRule="atLeast"/>
              <w:rPr>
                <w:rFonts w:hint="eastAsia"/>
                <w:b w:val="0"/>
                <w:bCs w:val="0"/>
                <w:lang w:bidi="ar"/>
              </w:rPr>
            </w:pPr>
            <w:r>
              <w:rPr>
                <w:rFonts w:hint="eastAsia"/>
                <w:b w:val="0"/>
                <w:bCs w:val="0"/>
                <w:lang w:bidi="ar"/>
              </w:rPr>
              <w:t>根据投标人所提供的自2021年1月1日起，投标人承担过类似学生评价的项目业绩并获得用户良好评价反馈情况进行评分，用户评价意见为满意的(或好/良好/合格/优秀等表示满意的词语），每提供1份完整证明的得1分，满分3分。</w:t>
            </w:r>
          </w:p>
          <w:p w14:paraId="06A80314">
            <w:pPr>
              <w:widowControl/>
              <w:spacing w:line="400" w:lineRule="exact"/>
              <w:rPr>
                <w:rFonts w:ascii="宋体" w:hAnsi="宋体"/>
                <w:color w:val="000000"/>
                <w:szCs w:val="21"/>
              </w:rPr>
            </w:pPr>
            <w:r>
              <w:rPr>
                <w:rFonts w:hint="eastAsia"/>
                <w:b/>
                <w:bCs/>
                <w:lang w:bidi="ar"/>
              </w:rPr>
              <w:t>评审依据：投标人须同时提供加盖业主公章或学校部门公章的满意度评价表和合同复印件。未提供或提供不完整的的本项不得分。</w:t>
            </w:r>
          </w:p>
        </w:tc>
      </w:tr>
      <w:tr w14:paraId="54556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vMerge w:val="continue"/>
            <w:vAlign w:val="center"/>
          </w:tcPr>
          <w:p w14:paraId="586FA7F0">
            <w:pPr>
              <w:spacing w:line="400" w:lineRule="exact"/>
              <w:jc w:val="center"/>
              <w:rPr>
                <w:rFonts w:ascii="宋体" w:hAnsi="宋体"/>
                <w:b/>
                <w:bCs/>
                <w:szCs w:val="21"/>
              </w:rPr>
            </w:pPr>
          </w:p>
        </w:tc>
        <w:tc>
          <w:tcPr>
            <w:tcW w:w="1446" w:type="dxa"/>
            <w:vAlign w:val="center"/>
          </w:tcPr>
          <w:p w14:paraId="67A40EBE">
            <w:pPr>
              <w:spacing w:line="400" w:lineRule="exact"/>
              <w:jc w:val="center"/>
              <w:rPr>
                <w:rFonts w:ascii="宋体" w:hAnsi="宋体"/>
                <w:b/>
                <w:bCs/>
                <w:szCs w:val="21"/>
              </w:rPr>
            </w:pPr>
            <w:r>
              <w:rPr>
                <w:rFonts w:hint="eastAsia" w:ascii="宋体" w:hAnsi="宋体"/>
                <w:b/>
                <w:bCs/>
                <w:szCs w:val="21"/>
              </w:rPr>
              <w:t>著作权证书（3分）</w:t>
            </w:r>
          </w:p>
        </w:tc>
        <w:tc>
          <w:tcPr>
            <w:tcW w:w="7655" w:type="dxa"/>
            <w:vAlign w:val="center"/>
          </w:tcPr>
          <w:p w14:paraId="1BD6900D">
            <w:pPr>
              <w:widowControl/>
              <w:spacing w:line="400" w:lineRule="exact"/>
              <w:rPr>
                <w:rFonts w:ascii="宋体" w:hAnsi="宋体"/>
                <w:b/>
                <w:bCs/>
                <w:color w:val="000000"/>
                <w:szCs w:val="21"/>
              </w:rPr>
            </w:pPr>
            <w:r>
              <w:rPr>
                <w:rFonts w:hint="eastAsia" w:ascii="宋体" w:hAnsi="宋体"/>
                <w:color w:val="000000"/>
                <w:szCs w:val="21"/>
              </w:rPr>
              <w:t>供应商具备与</w:t>
            </w:r>
            <w:r>
              <w:rPr>
                <w:rFonts w:hint="eastAsia"/>
              </w:rPr>
              <w:t>本项目主要标的物的</w:t>
            </w:r>
            <w:r>
              <w:rPr>
                <w:rFonts w:hint="eastAsia" w:ascii="宋体" w:hAnsi="宋体"/>
                <w:color w:val="000000"/>
                <w:szCs w:val="21"/>
              </w:rPr>
              <w:t>的计算机软件著作权登记证书，得3分。</w:t>
            </w:r>
            <w:r>
              <w:rPr>
                <w:rFonts w:hint="eastAsia" w:ascii="宋体" w:hAnsi="宋体"/>
                <w:color w:val="000000"/>
                <w:szCs w:val="21"/>
              </w:rPr>
              <w:br w:type="textWrapping"/>
            </w:r>
            <w:r>
              <w:rPr>
                <w:rFonts w:hint="eastAsia" w:ascii="宋体" w:hAnsi="宋体"/>
                <w:b/>
                <w:bCs/>
                <w:color w:val="000000"/>
                <w:szCs w:val="21"/>
              </w:rPr>
              <w:t>评审依据: 提供文件复印件（加盖公章），否则不得分。</w:t>
            </w:r>
          </w:p>
        </w:tc>
      </w:tr>
      <w:tr w14:paraId="05EC9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5" w:hRule="atLeast"/>
          <w:jc w:val="center"/>
        </w:trPr>
        <w:tc>
          <w:tcPr>
            <w:tcW w:w="1531" w:type="dxa"/>
            <w:vMerge w:val="continue"/>
            <w:vAlign w:val="center"/>
          </w:tcPr>
          <w:p w14:paraId="590D535A">
            <w:pPr>
              <w:spacing w:line="400" w:lineRule="exact"/>
              <w:jc w:val="center"/>
              <w:rPr>
                <w:rFonts w:ascii="宋体" w:hAnsi="宋体"/>
                <w:b/>
                <w:bCs/>
                <w:szCs w:val="21"/>
              </w:rPr>
            </w:pPr>
          </w:p>
        </w:tc>
        <w:tc>
          <w:tcPr>
            <w:tcW w:w="1446" w:type="dxa"/>
            <w:vAlign w:val="center"/>
          </w:tcPr>
          <w:p w14:paraId="56F4F3B3">
            <w:pPr>
              <w:widowControl/>
              <w:spacing w:line="400" w:lineRule="exact"/>
              <w:jc w:val="center"/>
              <w:rPr>
                <w:rFonts w:ascii="宋体" w:hAnsi="宋体"/>
                <w:b/>
                <w:bCs/>
                <w:color w:val="000000"/>
                <w:szCs w:val="21"/>
              </w:rPr>
            </w:pPr>
            <w:r>
              <w:rPr>
                <w:rFonts w:hint="eastAsia" w:ascii="宋体" w:hAnsi="宋体"/>
                <w:b/>
                <w:bCs/>
                <w:color w:val="000000"/>
                <w:szCs w:val="21"/>
              </w:rPr>
              <w:t>数据库管理平台</w:t>
            </w:r>
          </w:p>
          <w:p w14:paraId="17F3517E">
            <w:pPr>
              <w:spacing w:line="400" w:lineRule="exact"/>
              <w:jc w:val="center"/>
              <w:rPr>
                <w:rFonts w:ascii="宋体" w:hAnsi="宋体"/>
                <w:b/>
                <w:bCs/>
                <w:szCs w:val="21"/>
              </w:rPr>
            </w:pPr>
            <w:r>
              <w:rPr>
                <w:rFonts w:hint="eastAsia" w:ascii="宋体" w:hAnsi="宋体"/>
                <w:b/>
                <w:bCs/>
                <w:color w:val="000000"/>
                <w:szCs w:val="21"/>
              </w:rPr>
              <w:t>（3分）</w:t>
            </w:r>
          </w:p>
        </w:tc>
        <w:tc>
          <w:tcPr>
            <w:tcW w:w="7655" w:type="dxa"/>
            <w:vAlign w:val="center"/>
          </w:tcPr>
          <w:p w14:paraId="1D149F41">
            <w:pPr>
              <w:widowControl/>
              <w:spacing w:line="400" w:lineRule="exact"/>
              <w:rPr>
                <w:rFonts w:ascii="宋体" w:hAnsi="宋体"/>
                <w:color w:val="000000"/>
                <w:szCs w:val="21"/>
              </w:rPr>
            </w:pPr>
            <w:r>
              <w:rPr>
                <w:rFonts w:hint="eastAsia" w:ascii="宋体" w:hAnsi="宋体"/>
                <w:color w:val="000000"/>
                <w:szCs w:val="21"/>
              </w:rPr>
              <w:t xml:space="preserve">供应商提供与本项目有关的数据库管理平台，1.可供学校自主查阅教学教务、2.专业建设、3.就业、4.质量年报、5.战略规划、6.新生、7.校园规划等方面的研究文章。 根据供应商提供材料进行评分：提供材料内容能够满足以上全部内容、并提供图文证明资料及登录地址的得3分；提供材料内容能够满足以上任意四个方面内容并提供图文证明资料及登录地址的得2分； 提供材料能够满足以上任意一个方面内容并提供图文证明资料及登录地址的得1分；未提供的本项不得分。 </w:t>
            </w:r>
          </w:p>
          <w:p w14:paraId="04B44191">
            <w:pPr>
              <w:widowControl/>
              <w:spacing w:line="400" w:lineRule="exact"/>
              <w:rPr>
                <w:rFonts w:ascii="宋体" w:hAnsi="宋体"/>
                <w:color w:val="000000"/>
                <w:szCs w:val="21"/>
              </w:rPr>
            </w:pPr>
            <w:r>
              <w:rPr>
                <w:rFonts w:hint="eastAsia"/>
                <w:b/>
                <w:bCs/>
                <w:lang w:bidi="ar"/>
              </w:rPr>
              <w:t>评审依据：</w:t>
            </w:r>
            <w:r>
              <w:rPr>
                <w:rFonts w:hint="eastAsia" w:ascii="宋体" w:hAnsi="宋体"/>
                <w:b/>
                <w:bCs/>
                <w:color w:val="000000"/>
                <w:szCs w:val="21"/>
              </w:rPr>
              <w:t>提供证明材料并加盖供应商公章，未提供或提供不齐全不得分。</w:t>
            </w:r>
          </w:p>
        </w:tc>
      </w:tr>
      <w:tr w14:paraId="3DE16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vMerge w:val="continue"/>
          </w:tcPr>
          <w:p w14:paraId="7E6A836D">
            <w:pPr>
              <w:spacing w:line="400" w:lineRule="exact"/>
              <w:rPr>
                <w:rFonts w:ascii="宋体" w:hAnsi="宋体"/>
                <w:szCs w:val="21"/>
              </w:rPr>
            </w:pPr>
          </w:p>
        </w:tc>
        <w:tc>
          <w:tcPr>
            <w:tcW w:w="1446" w:type="dxa"/>
            <w:vAlign w:val="center"/>
          </w:tcPr>
          <w:p w14:paraId="5740DBB7">
            <w:pPr>
              <w:spacing w:line="400" w:lineRule="exact"/>
              <w:jc w:val="center"/>
              <w:rPr>
                <w:rFonts w:ascii="宋体" w:hAnsi="宋体"/>
                <w:b/>
                <w:bCs/>
                <w:color w:val="000000"/>
                <w:szCs w:val="21"/>
              </w:rPr>
            </w:pPr>
            <w:r>
              <w:rPr>
                <w:rFonts w:hint="eastAsia" w:ascii="宋体" w:hAnsi="宋体"/>
                <w:b/>
                <w:bCs/>
                <w:color w:val="000000"/>
                <w:szCs w:val="21"/>
              </w:rPr>
              <w:t>售后质保方案（3分）</w:t>
            </w:r>
          </w:p>
        </w:tc>
        <w:tc>
          <w:tcPr>
            <w:tcW w:w="7655" w:type="dxa"/>
            <w:vAlign w:val="center"/>
          </w:tcPr>
          <w:p w14:paraId="6E39E3B4">
            <w:pPr>
              <w:widowControl/>
              <w:spacing w:line="400" w:lineRule="atLeast"/>
              <w:rPr>
                <w:rFonts w:ascii="宋体" w:hAnsi="宋体"/>
                <w:color w:val="000000"/>
                <w:szCs w:val="21"/>
              </w:rPr>
            </w:pPr>
            <w:r>
              <w:rPr>
                <w:rFonts w:hint="eastAsia" w:ascii="宋体" w:hAnsi="宋体"/>
                <w:color w:val="000000"/>
                <w:szCs w:val="21"/>
              </w:rPr>
              <w:t>投标人针对本项目提供售后服务与质量保障方案，由评委进行评议：售后服务体系、售后服务内容、响应速度均能满足采购人需求且方案内容完整规范、具体可行，标书中承诺的服务响应时间快（30分钟内），各项服务工作内容较好，为高等级，得3分；方案内容基本完整可行，响应时间较快（30-60分钟），其他各项服务内容一般，为中等级，得2分；方案内容缺漏，可行性较差，响应时间一般（超过60分钟），为低等级，得1分。；方案存在缺漏项的或未提供的不得分。</w:t>
            </w:r>
          </w:p>
          <w:p w14:paraId="5798F6CD">
            <w:pPr>
              <w:widowControl/>
              <w:spacing w:line="400" w:lineRule="atLeast"/>
              <w:rPr>
                <w:rFonts w:ascii="宋体" w:hAnsi="宋体"/>
                <w:color w:val="000000"/>
                <w:szCs w:val="21"/>
              </w:rPr>
            </w:pPr>
            <w:r>
              <w:rPr>
                <w:rFonts w:hint="eastAsia" w:ascii="宋体" w:hAnsi="宋体"/>
                <w:b/>
                <w:bCs/>
                <w:color w:val="000000"/>
                <w:szCs w:val="21"/>
              </w:rPr>
              <w:t>评审依据：提供售后质保方案（加盖公章），否则不得分。</w:t>
            </w:r>
          </w:p>
        </w:tc>
      </w:tr>
      <w:tr w14:paraId="1FD58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vMerge w:val="restart"/>
            <w:vAlign w:val="center"/>
          </w:tcPr>
          <w:p w14:paraId="2D892A84">
            <w:pPr>
              <w:spacing w:line="400" w:lineRule="exact"/>
              <w:jc w:val="center"/>
              <w:rPr>
                <w:rFonts w:ascii="宋体" w:hAnsi="宋体"/>
                <w:b/>
                <w:bCs/>
                <w:szCs w:val="21"/>
              </w:rPr>
            </w:pPr>
            <w:r>
              <w:rPr>
                <w:rFonts w:hint="eastAsia" w:ascii="宋体" w:hAnsi="宋体"/>
                <w:b/>
                <w:bCs/>
                <w:szCs w:val="21"/>
              </w:rPr>
              <w:t>技术部分</w:t>
            </w:r>
          </w:p>
          <w:p w14:paraId="5C17D590">
            <w:pPr>
              <w:spacing w:line="400" w:lineRule="exact"/>
              <w:jc w:val="center"/>
              <w:rPr>
                <w:rFonts w:ascii="宋体" w:hAnsi="宋体"/>
                <w:b/>
                <w:bCs/>
                <w:szCs w:val="21"/>
              </w:rPr>
            </w:pPr>
            <w:r>
              <w:rPr>
                <w:rFonts w:hint="eastAsia" w:ascii="宋体" w:hAnsi="宋体"/>
                <w:b/>
                <w:bCs/>
                <w:szCs w:val="21"/>
              </w:rPr>
              <w:t>（62分）</w:t>
            </w:r>
          </w:p>
        </w:tc>
        <w:tc>
          <w:tcPr>
            <w:tcW w:w="1446" w:type="dxa"/>
            <w:vAlign w:val="center"/>
          </w:tcPr>
          <w:p w14:paraId="1968D9DE">
            <w:pPr>
              <w:spacing w:line="400" w:lineRule="exact"/>
              <w:jc w:val="center"/>
              <w:rPr>
                <w:rFonts w:ascii="宋体" w:hAnsi="宋体"/>
                <w:b/>
                <w:bCs/>
                <w:szCs w:val="21"/>
                <w:highlight w:val="yellow"/>
              </w:rPr>
            </w:pPr>
            <w:r>
              <w:rPr>
                <w:rFonts w:hint="eastAsia" w:ascii="宋体" w:hAnsi="宋体"/>
                <w:b/>
                <w:bCs/>
                <w:color w:val="000000"/>
                <w:szCs w:val="21"/>
              </w:rPr>
              <w:t>项目要求响应性（30分）</w:t>
            </w:r>
          </w:p>
        </w:tc>
        <w:tc>
          <w:tcPr>
            <w:tcW w:w="7655" w:type="dxa"/>
            <w:vAlign w:val="center"/>
          </w:tcPr>
          <w:p w14:paraId="74DA84F1">
            <w:pPr>
              <w:spacing w:line="400" w:lineRule="exact"/>
              <w:rPr>
                <w:rFonts w:ascii="宋体" w:hAnsi="宋体"/>
                <w:szCs w:val="21"/>
              </w:rPr>
            </w:pPr>
            <w:r>
              <w:rPr>
                <w:rFonts w:hint="eastAsia" w:ascii="宋体" w:hAnsi="宋体"/>
                <w:szCs w:val="21"/>
              </w:rPr>
              <w:t>供应商完全满足招标文件中商务服务要求和技术需求的得30分，</w:t>
            </w:r>
            <w:r>
              <w:rPr>
                <w:rFonts w:hint="eastAsia" w:ascii="宋体" w:hAnsi="宋体"/>
                <w:szCs w:val="21"/>
                <w:lang w:val="en-US" w:eastAsia="zh-CN"/>
              </w:rPr>
              <w:t>任何一条</w:t>
            </w:r>
            <w:r>
              <w:rPr>
                <w:rFonts w:hint="eastAsia" w:ascii="宋体" w:hAnsi="宋体"/>
                <w:szCs w:val="21"/>
              </w:rPr>
              <w:t>商务服务要求和技术需求</w:t>
            </w:r>
            <w:r>
              <w:rPr>
                <w:rFonts w:hint="eastAsia" w:ascii="宋体" w:hAnsi="宋体"/>
                <w:szCs w:val="21"/>
                <w:lang w:val="en-US" w:eastAsia="zh-CN"/>
              </w:rPr>
              <w:t>负偏离视为无效标</w:t>
            </w:r>
            <w:r>
              <w:rPr>
                <w:rFonts w:hint="eastAsia" w:ascii="宋体" w:hAnsi="宋体"/>
                <w:szCs w:val="21"/>
              </w:rPr>
              <w:t>。</w:t>
            </w:r>
          </w:p>
          <w:p w14:paraId="667AEA58">
            <w:pPr>
              <w:spacing w:line="400" w:lineRule="exact"/>
              <w:rPr>
                <w:rFonts w:ascii="宋体" w:hAnsi="宋体"/>
                <w:b/>
                <w:bCs/>
                <w:szCs w:val="21"/>
                <w:highlight w:val="yellow"/>
              </w:rPr>
            </w:pPr>
            <w:r>
              <w:rPr>
                <w:rFonts w:hint="eastAsia" w:ascii="宋体" w:hAnsi="宋体"/>
                <w:b/>
                <w:bCs/>
                <w:szCs w:val="21"/>
              </w:rPr>
              <w:t>评审依据：供应商自行承诺（加盖公章），否则不得分。</w:t>
            </w:r>
          </w:p>
        </w:tc>
      </w:tr>
      <w:tr w14:paraId="3131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vMerge w:val="continue"/>
          </w:tcPr>
          <w:p w14:paraId="5E766C4D">
            <w:pPr>
              <w:spacing w:line="400" w:lineRule="exact"/>
              <w:rPr>
                <w:rFonts w:ascii="宋体" w:hAnsi="宋体"/>
                <w:szCs w:val="21"/>
              </w:rPr>
            </w:pPr>
          </w:p>
        </w:tc>
        <w:tc>
          <w:tcPr>
            <w:tcW w:w="1446" w:type="dxa"/>
            <w:vAlign w:val="center"/>
          </w:tcPr>
          <w:p w14:paraId="0025BFBC">
            <w:pPr>
              <w:spacing w:line="400" w:lineRule="exact"/>
              <w:jc w:val="center"/>
              <w:rPr>
                <w:rFonts w:ascii="宋体" w:hAnsi="宋体"/>
                <w:szCs w:val="21"/>
              </w:rPr>
            </w:pPr>
            <w:r>
              <w:rPr>
                <w:rFonts w:hint="eastAsia" w:ascii="宋体" w:hAnsi="宋体"/>
                <w:b/>
                <w:bCs/>
                <w:color w:val="000000"/>
                <w:szCs w:val="21"/>
              </w:rPr>
              <w:t>方案总体设计（3分）</w:t>
            </w:r>
          </w:p>
        </w:tc>
        <w:tc>
          <w:tcPr>
            <w:tcW w:w="7655" w:type="dxa"/>
            <w:vAlign w:val="center"/>
          </w:tcPr>
          <w:p w14:paraId="7BFBC690">
            <w:pPr>
              <w:spacing w:line="400" w:lineRule="exact"/>
              <w:rPr>
                <w:rFonts w:ascii="宋体" w:hAnsi="宋体"/>
                <w:color w:val="000000"/>
                <w:szCs w:val="21"/>
              </w:rPr>
            </w:pPr>
            <w:r>
              <w:rPr>
                <w:rFonts w:hint="eastAsia" w:ascii="宋体" w:hAnsi="宋体"/>
                <w:color w:val="000000"/>
                <w:szCs w:val="21"/>
              </w:rPr>
              <w:t>供应商应详细阐述：1.教学质量评价系统平台项目拟采用的技术、服务思路、系统框架及实现的功能等方面的内容，2.供应商提供的调研内容能够从结果性评价、过程性评价和普通调查综合进行，3.提供用于被调查者登录的调研平台网址，能现场登录验证。</w:t>
            </w:r>
          </w:p>
          <w:p w14:paraId="43394924">
            <w:pPr>
              <w:spacing w:line="400" w:lineRule="exact"/>
              <w:rPr>
                <w:rFonts w:ascii="宋体" w:hAnsi="宋体"/>
                <w:szCs w:val="21"/>
              </w:rPr>
            </w:pPr>
            <w:r>
              <w:rPr>
                <w:rFonts w:hint="eastAsia" w:ascii="宋体" w:hAnsi="宋体"/>
                <w:b/>
                <w:bCs/>
                <w:color w:val="000000"/>
                <w:szCs w:val="21"/>
              </w:rPr>
              <w:t>评审依据：由评委进行评分,实施方案全部满足且方案具体明确，可操作性强的得3分；实施方案满足两项且方案具体明确，可操作性较强的得2分；实施方案满足一项且方案具体明确，可操作性一般的得1分，未提供的本项不得分。注：须附上截图佐证。</w:t>
            </w:r>
          </w:p>
        </w:tc>
      </w:tr>
      <w:tr w14:paraId="07EC6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vMerge w:val="continue"/>
          </w:tcPr>
          <w:p w14:paraId="5AABF0E0">
            <w:pPr>
              <w:spacing w:line="400" w:lineRule="exact"/>
              <w:rPr>
                <w:rFonts w:ascii="宋体" w:hAnsi="宋体"/>
                <w:szCs w:val="21"/>
              </w:rPr>
            </w:pPr>
          </w:p>
        </w:tc>
        <w:tc>
          <w:tcPr>
            <w:tcW w:w="1446" w:type="dxa"/>
            <w:vAlign w:val="center"/>
          </w:tcPr>
          <w:p w14:paraId="49A02791">
            <w:pPr>
              <w:spacing w:line="400" w:lineRule="exact"/>
              <w:jc w:val="center"/>
              <w:rPr>
                <w:rFonts w:ascii="宋体" w:hAnsi="宋体"/>
                <w:b/>
                <w:bCs/>
                <w:color w:val="000000"/>
                <w:szCs w:val="21"/>
              </w:rPr>
            </w:pPr>
            <w:r>
              <w:rPr>
                <w:rFonts w:hint="eastAsia" w:ascii="宋体" w:hAnsi="宋体"/>
                <w:b/>
                <w:bCs/>
                <w:color w:val="000000"/>
                <w:szCs w:val="21"/>
              </w:rPr>
              <w:t>样本报告</w:t>
            </w:r>
          </w:p>
          <w:p w14:paraId="11449A05">
            <w:pPr>
              <w:spacing w:line="400" w:lineRule="exact"/>
              <w:jc w:val="center"/>
              <w:rPr>
                <w:rFonts w:ascii="宋体" w:hAnsi="宋体"/>
                <w:b/>
                <w:bCs/>
                <w:szCs w:val="21"/>
              </w:rPr>
            </w:pPr>
            <w:r>
              <w:rPr>
                <w:rFonts w:hint="eastAsia" w:ascii="宋体" w:hAnsi="宋体"/>
                <w:b/>
                <w:bCs/>
                <w:color w:val="000000"/>
                <w:szCs w:val="21"/>
              </w:rPr>
              <w:t>（3分）</w:t>
            </w:r>
          </w:p>
        </w:tc>
        <w:tc>
          <w:tcPr>
            <w:tcW w:w="7655" w:type="dxa"/>
            <w:vAlign w:val="center"/>
          </w:tcPr>
          <w:p w14:paraId="0FD560BA">
            <w:pPr>
              <w:widowControl/>
              <w:spacing w:line="400" w:lineRule="exact"/>
              <w:rPr>
                <w:rFonts w:ascii="宋体" w:hAnsi="宋体"/>
                <w:color w:val="000000"/>
                <w:szCs w:val="21"/>
              </w:rPr>
            </w:pPr>
            <w:r>
              <w:rPr>
                <w:rFonts w:hint="eastAsia" w:ascii="宋体" w:hAnsi="宋体"/>
                <w:color w:val="000000"/>
                <w:szCs w:val="21"/>
              </w:rPr>
              <w:t>平台自动生成的样本报告：根据供应商提供的教学质量管理平台自动生成的校级、院系级、教师个人三级样本报告由评委进行评议，样本文件符合以上全部要求且内容详实的得3分；样本文件符合二项要求且内容详实的得2分；样本文件符合一项要求且内容详实的得1分；其他情况或未提供不得分。</w:t>
            </w:r>
            <w:r>
              <w:rPr>
                <w:rFonts w:hint="eastAsia" w:ascii="宋体" w:hAnsi="宋体"/>
                <w:color w:val="000000"/>
                <w:szCs w:val="21"/>
              </w:rPr>
              <w:br w:type="textWrapping"/>
            </w:r>
            <w:r>
              <w:rPr>
                <w:rFonts w:hint="eastAsia" w:ascii="宋体" w:hAnsi="宋体"/>
                <w:b/>
                <w:bCs/>
                <w:color w:val="000000"/>
                <w:szCs w:val="21"/>
              </w:rPr>
              <w:t>评审依据：提供样本报告（加盖公章），否则不得分。</w:t>
            </w:r>
          </w:p>
        </w:tc>
      </w:tr>
      <w:tr w14:paraId="742D8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vMerge w:val="continue"/>
          </w:tcPr>
          <w:p w14:paraId="7476D662">
            <w:pPr>
              <w:spacing w:line="400" w:lineRule="exact"/>
              <w:rPr>
                <w:rFonts w:ascii="宋体" w:hAnsi="宋体"/>
                <w:szCs w:val="21"/>
              </w:rPr>
            </w:pPr>
          </w:p>
        </w:tc>
        <w:tc>
          <w:tcPr>
            <w:tcW w:w="1446" w:type="dxa"/>
            <w:vAlign w:val="center"/>
          </w:tcPr>
          <w:p w14:paraId="6574942A">
            <w:pPr>
              <w:spacing w:line="400" w:lineRule="exact"/>
              <w:jc w:val="center"/>
              <w:rPr>
                <w:b/>
                <w:bCs/>
              </w:rPr>
            </w:pPr>
            <w:r>
              <w:rPr>
                <w:rFonts w:hint="eastAsia"/>
                <w:b/>
                <w:bCs/>
              </w:rPr>
              <w:t>人员配置</w:t>
            </w:r>
          </w:p>
          <w:p w14:paraId="287A3D7E">
            <w:pPr>
              <w:spacing w:line="400" w:lineRule="exact"/>
              <w:jc w:val="center"/>
              <w:rPr>
                <w:rFonts w:ascii="宋体" w:hAnsi="宋体"/>
                <w:b/>
                <w:bCs/>
                <w:color w:val="000000"/>
                <w:szCs w:val="21"/>
              </w:rPr>
            </w:pPr>
            <w:r>
              <w:rPr>
                <w:rFonts w:hint="eastAsia" w:ascii="宋体" w:hAnsi="宋体"/>
                <w:b/>
                <w:bCs/>
                <w:szCs w:val="21"/>
              </w:rPr>
              <w:t>（3分）</w:t>
            </w:r>
          </w:p>
        </w:tc>
        <w:tc>
          <w:tcPr>
            <w:tcW w:w="7655" w:type="dxa"/>
            <w:vAlign w:val="center"/>
          </w:tcPr>
          <w:p w14:paraId="3D673DB9">
            <w:pPr>
              <w:widowControl/>
              <w:spacing w:line="400" w:lineRule="exact"/>
              <w:rPr>
                <w:b/>
                <w:bCs/>
              </w:rPr>
            </w:pPr>
            <w:r>
              <w:rPr>
                <w:rFonts w:hint="eastAsia"/>
              </w:rPr>
              <w:t>根据投标人拟投入本项目的团队成员情况进行评分： （1）团队成员总人数有9人（含）以上，且</w:t>
            </w:r>
            <w:r>
              <w:rPr>
                <w:rFonts w:hint="eastAsia"/>
                <w:lang w:val="en-US" w:eastAsia="zh-CN"/>
              </w:rPr>
              <w:t>全部</w:t>
            </w:r>
            <w:r>
              <w:rPr>
                <w:rFonts w:hint="eastAsia"/>
              </w:rPr>
              <w:t>成员具备经济学或统计学或数学专业本科及以上学历的，得3分； （2）团队成员总人数有6人（含）以上，且</w:t>
            </w:r>
            <w:r>
              <w:rPr>
                <w:rFonts w:hint="eastAsia"/>
                <w:lang w:val="en-US" w:eastAsia="zh-CN"/>
              </w:rPr>
              <w:t>全部</w:t>
            </w:r>
            <w:r>
              <w:rPr>
                <w:rFonts w:hint="eastAsia"/>
              </w:rPr>
              <w:t>成员具备经济学或统计学或数学专业本科及以上学历的，得2分； （3）团队成员总人数有3人（含）以上，且</w:t>
            </w:r>
            <w:r>
              <w:rPr>
                <w:rFonts w:hint="eastAsia"/>
                <w:lang w:val="en-US" w:eastAsia="zh-CN"/>
              </w:rPr>
              <w:t>全部</w:t>
            </w:r>
            <w:r>
              <w:rPr>
                <w:rFonts w:hint="eastAsia"/>
              </w:rPr>
              <w:t>成员具备</w:t>
            </w:r>
            <w:bookmarkStart w:id="0" w:name="_GoBack"/>
            <w:bookmarkEnd w:id="0"/>
            <w:r>
              <w:rPr>
                <w:rFonts w:hint="eastAsia"/>
              </w:rPr>
              <w:t>本科及以上学历的，得1分。</w:t>
            </w:r>
            <w:r>
              <w:rPr>
                <w:rFonts w:hint="eastAsia"/>
                <w:b/>
                <w:bCs/>
              </w:rPr>
              <w:t xml:space="preserve"> </w:t>
            </w:r>
          </w:p>
          <w:p w14:paraId="46F642E8">
            <w:pPr>
              <w:widowControl/>
              <w:spacing w:line="400" w:lineRule="exact"/>
              <w:rPr>
                <w:rFonts w:ascii="宋体" w:hAnsi="宋体"/>
                <w:b/>
                <w:bCs/>
                <w:color w:val="000000"/>
                <w:szCs w:val="21"/>
              </w:rPr>
            </w:pPr>
            <w:r>
              <w:rPr>
                <w:rFonts w:hint="eastAsia"/>
                <w:b/>
                <w:bCs/>
              </w:rPr>
              <w:t>评审依据：需提供人员毕业证书及由投标人本单位在投标截止时间前六个月（含投标截止时间的当月）中任一月份为其缴纳社保证明的复印件，否则不得分。</w:t>
            </w:r>
          </w:p>
        </w:tc>
      </w:tr>
      <w:tr w14:paraId="71D4C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vMerge w:val="continue"/>
          </w:tcPr>
          <w:p w14:paraId="4772EB76">
            <w:pPr>
              <w:spacing w:line="400" w:lineRule="exact"/>
              <w:rPr>
                <w:rFonts w:ascii="宋体" w:hAnsi="宋体"/>
                <w:szCs w:val="21"/>
              </w:rPr>
            </w:pPr>
          </w:p>
        </w:tc>
        <w:tc>
          <w:tcPr>
            <w:tcW w:w="1446" w:type="dxa"/>
            <w:vAlign w:val="center"/>
          </w:tcPr>
          <w:p w14:paraId="0EC44F33">
            <w:pPr>
              <w:spacing w:line="400" w:lineRule="exact"/>
              <w:jc w:val="center"/>
              <w:rPr>
                <w:rFonts w:ascii="宋体" w:hAnsi="宋体"/>
                <w:b/>
                <w:bCs/>
                <w:szCs w:val="21"/>
              </w:rPr>
            </w:pPr>
            <w:r>
              <w:rPr>
                <w:rFonts w:hint="eastAsia" w:ascii="宋体" w:hAnsi="宋体"/>
                <w:b/>
                <w:bCs/>
                <w:szCs w:val="21"/>
              </w:rPr>
              <w:t>团队经验</w:t>
            </w:r>
          </w:p>
          <w:p w14:paraId="0EE1384F">
            <w:pPr>
              <w:spacing w:line="400" w:lineRule="exact"/>
              <w:jc w:val="center"/>
              <w:rPr>
                <w:rFonts w:ascii="宋体" w:hAnsi="宋体"/>
                <w:b/>
                <w:bCs/>
                <w:szCs w:val="21"/>
              </w:rPr>
            </w:pPr>
            <w:r>
              <w:rPr>
                <w:rFonts w:hint="eastAsia" w:ascii="宋体" w:hAnsi="宋体"/>
                <w:b/>
                <w:bCs/>
                <w:szCs w:val="21"/>
              </w:rPr>
              <w:t>（3分）</w:t>
            </w:r>
          </w:p>
        </w:tc>
        <w:tc>
          <w:tcPr>
            <w:tcW w:w="7655" w:type="dxa"/>
            <w:vAlign w:val="center"/>
          </w:tcPr>
          <w:p w14:paraId="7964E052">
            <w:pPr>
              <w:keepNext w:val="0"/>
              <w:keepLines w:val="0"/>
              <w:widowControl w:val="0"/>
              <w:suppressLineNumbers w:val="0"/>
              <w:spacing w:before="0" w:beforeAutospacing="0" w:after="0" w:afterAutospacing="0" w:line="360" w:lineRule="auto"/>
              <w:ind w:left="0" w:right="0"/>
              <w:jc w:val="both"/>
            </w:pPr>
            <w:r>
              <w:rPr>
                <w:rFonts w:hint="eastAsia" w:ascii="宋体" w:hAnsi="宋体" w:eastAsia="宋体" w:cs="宋体"/>
                <w:color w:val="000000"/>
                <w:kern w:val="2"/>
                <w:sz w:val="21"/>
                <w:szCs w:val="21"/>
                <w:lang w:val="en-US" w:eastAsia="zh-CN" w:bidi="ar"/>
              </w:rPr>
              <w:t>项目团队成员中曾出版过高等教育管理相关著作且具有国内外高等院校教学或管理经历的有1个得</w:t>
            </w:r>
            <w:r>
              <w:rPr>
                <w:rFonts w:hint="eastAsia" w:ascii="宋体" w:hAnsi="宋体" w:cs="宋体"/>
                <w:color w:val="000000"/>
                <w:kern w:val="2"/>
                <w:sz w:val="21"/>
                <w:szCs w:val="21"/>
                <w:lang w:val="en-US" w:eastAsia="zh-CN" w:bidi="ar"/>
              </w:rPr>
              <w:t>1.5</w:t>
            </w:r>
            <w:r>
              <w:rPr>
                <w:rFonts w:hint="eastAsia" w:ascii="宋体" w:hAnsi="宋体" w:eastAsia="宋体" w:cs="宋体"/>
                <w:color w:val="000000"/>
                <w:kern w:val="2"/>
                <w:sz w:val="21"/>
                <w:szCs w:val="21"/>
                <w:lang w:val="en-US" w:eastAsia="zh-CN" w:bidi="ar"/>
              </w:rPr>
              <w:t>分，最多得</w:t>
            </w:r>
            <w:r>
              <w:rPr>
                <w:rFonts w:hint="eastAsia" w:ascii="宋体" w:hAnsi="宋体" w:cs="宋体"/>
                <w:color w:val="000000"/>
                <w:kern w:val="2"/>
                <w:sz w:val="21"/>
                <w:szCs w:val="21"/>
                <w:lang w:val="en-US" w:eastAsia="zh-CN" w:bidi="ar"/>
              </w:rPr>
              <w:t>3</w:t>
            </w:r>
            <w:r>
              <w:rPr>
                <w:rFonts w:hint="eastAsia" w:ascii="宋体" w:hAnsi="宋体" w:eastAsia="宋体" w:cs="宋体"/>
                <w:color w:val="000000"/>
                <w:kern w:val="2"/>
                <w:sz w:val="21"/>
                <w:szCs w:val="21"/>
                <w:lang w:val="en-US" w:eastAsia="zh-CN" w:bidi="ar"/>
              </w:rPr>
              <w:t>分。</w:t>
            </w:r>
          </w:p>
          <w:p w14:paraId="07FF86DC">
            <w:pPr>
              <w:keepNext w:val="0"/>
              <w:keepLines w:val="0"/>
              <w:widowControl w:val="0"/>
              <w:suppressLineNumbers w:val="0"/>
              <w:spacing w:before="0" w:beforeAutospacing="0" w:after="0" w:afterAutospacing="0" w:line="360" w:lineRule="auto"/>
              <w:ind w:left="0" w:right="0"/>
              <w:jc w:val="both"/>
            </w:pPr>
            <w:r>
              <w:rPr>
                <w:rFonts w:hint="eastAsia"/>
                <w:b/>
                <w:bCs/>
              </w:rPr>
              <w:t>评审依据：投标人需同时提供成员有效身份证件、与本单位签订的劳动合同、详细的人员简历、</w:t>
            </w:r>
            <w:r>
              <w:rPr>
                <w:rFonts w:hint="eastAsia" w:ascii="宋体" w:hAnsi="宋体" w:eastAsia="宋体" w:cs="宋体"/>
                <w:b/>
                <w:bCs/>
                <w:color w:val="000000"/>
                <w:kern w:val="2"/>
                <w:sz w:val="21"/>
                <w:szCs w:val="21"/>
                <w:lang w:val="en-US" w:eastAsia="zh-CN" w:bidi="ar"/>
              </w:rPr>
              <w:t>提供出版物封面及部分内页（能够显示作者姓名）</w:t>
            </w:r>
            <w:r>
              <w:rPr>
                <w:rFonts w:hint="eastAsia" w:ascii="宋体" w:hAnsi="宋体" w:cs="宋体"/>
                <w:b/>
                <w:bCs/>
                <w:color w:val="000000"/>
                <w:kern w:val="2"/>
                <w:sz w:val="21"/>
                <w:szCs w:val="21"/>
                <w:lang w:val="en-US" w:eastAsia="zh-CN" w:bidi="ar"/>
              </w:rPr>
              <w:t>、曾就职过高等院校的证明文件（须有其他高等院校的盖章）</w:t>
            </w:r>
            <w:r>
              <w:rPr>
                <w:rFonts w:hint="eastAsia"/>
                <w:b/>
                <w:bCs/>
              </w:rPr>
              <w:t>。</w:t>
            </w:r>
          </w:p>
        </w:tc>
      </w:tr>
      <w:tr w14:paraId="4C39F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vMerge w:val="continue"/>
          </w:tcPr>
          <w:p w14:paraId="55356E86">
            <w:pPr>
              <w:spacing w:line="400" w:lineRule="exact"/>
              <w:rPr>
                <w:rFonts w:ascii="宋体" w:hAnsi="宋体"/>
                <w:szCs w:val="21"/>
              </w:rPr>
            </w:pPr>
          </w:p>
        </w:tc>
        <w:tc>
          <w:tcPr>
            <w:tcW w:w="1446" w:type="dxa"/>
            <w:vAlign w:val="center"/>
          </w:tcPr>
          <w:p w14:paraId="4B52FF66">
            <w:pPr>
              <w:spacing w:line="400" w:lineRule="exact"/>
              <w:jc w:val="center"/>
              <w:rPr>
                <w:rFonts w:ascii="宋体" w:hAnsi="宋体"/>
                <w:b/>
                <w:bCs/>
                <w:color w:val="000000"/>
                <w:szCs w:val="21"/>
              </w:rPr>
            </w:pPr>
            <w:r>
              <w:rPr>
                <w:rFonts w:hint="eastAsia" w:ascii="宋体" w:hAnsi="宋体"/>
                <w:b/>
                <w:bCs/>
                <w:color w:val="000000"/>
                <w:szCs w:val="21"/>
              </w:rPr>
              <w:t>项目实施计划（3分）</w:t>
            </w:r>
          </w:p>
        </w:tc>
        <w:tc>
          <w:tcPr>
            <w:tcW w:w="7655" w:type="dxa"/>
            <w:vAlign w:val="center"/>
          </w:tcPr>
          <w:p w14:paraId="4A1CC18C">
            <w:pPr>
              <w:widowControl/>
              <w:spacing w:line="400" w:lineRule="exact"/>
              <w:rPr>
                <w:rFonts w:ascii="宋体" w:hAnsi="宋体"/>
                <w:color w:val="000000"/>
                <w:szCs w:val="21"/>
              </w:rPr>
            </w:pPr>
            <w:r>
              <w:rPr>
                <w:rFonts w:hint="eastAsia" w:ascii="宋体" w:hAnsi="宋体"/>
                <w:color w:val="000000"/>
                <w:szCs w:val="21"/>
              </w:rPr>
              <w:t>项目实施：评委根据供应商提供的项目实施计划进行评分，评议以下内容：1.服务目标、2.工作任务、3.进度计划、4.组织保障、5.风险控制、6.应对策略。项目实施计划涵盖以上6项要求且内容详实的得3分；涵盖以上3-5个任意要求且内容详实的得2分；涵盖以上1-2个任意要求且内容详实的得1分；未提供的本项不得分。</w:t>
            </w:r>
            <w:r>
              <w:rPr>
                <w:rFonts w:hint="eastAsia" w:ascii="宋体" w:hAnsi="宋体"/>
                <w:color w:val="000000"/>
                <w:szCs w:val="21"/>
              </w:rPr>
              <w:br w:type="textWrapping"/>
            </w:r>
            <w:r>
              <w:rPr>
                <w:rFonts w:hint="eastAsia" w:ascii="宋体" w:hAnsi="宋体"/>
                <w:b/>
                <w:bCs/>
                <w:color w:val="000000"/>
                <w:szCs w:val="21"/>
              </w:rPr>
              <w:t>评审依据：提供实施计划（加盖公章），否则不得分。</w:t>
            </w:r>
          </w:p>
        </w:tc>
      </w:tr>
      <w:tr w14:paraId="6B38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vMerge w:val="continue"/>
          </w:tcPr>
          <w:p w14:paraId="3B3E8C7F">
            <w:pPr>
              <w:spacing w:line="400" w:lineRule="exact"/>
              <w:rPr>
                <w:rFonts w:ascii="宋体" w:hAnsi="宋体"/>
                <w:szCs w:val="21"/>
              </w:rPr>
            </w:pPr>
          </w:p>
        </w:tc>
        <w:tc>
          <w:tcPr>
            <w:tcW w:w="1446" w:type="dxa"/>
            <w:vAlign w:val="center"/>
          </w:tcPr>
          <w:p w14:paraId="69A0C52B">
            <w:pPr>
              <w:spacing w:line="400" w:lineRule="exact"/>
              <w:jc w:val="center"/>
              <w:rPr>
                <w:rFonts w:ascii="宋体" w:hAnsi="宋体"/>
                <w:b/>
                <w:bCs/>
                <w:szCs w:val="21"/>
              </w:rPr>
            </w:pPr>
            <w:r>
              <w:rPr>
                <w:rFonts w:hint="eastAsia" w:ascii="宋体" w:hAnsi="宋体"/>
                <w:b/>
                <w:color w:val="000000"/>
                <w:szCs w:val="21"/>
              </w:rPr>
              <w:t>信息安全及相关承诺（3分）</w:t>
            </w:r>
          </w:p>
        </w:tc>
        <w:tc>
          <w:tcPr>
            <w:tcW w:w="7655" w:type="dxa"/>
            <w:vAlign w:val="center"/>
          </w:tcPr>
          <w:p w14:paraId="5DBA4B46">
            <w:pPr>
              <w:spacing w:line="400" w:lineRule="exact"/>
              <w:rPr>
                <w:rFonts w:ascii="宋体" w:hAnsi="宋体"/>
                <w:color w:val="000000"/>
                <w:szCs w:val="21"/>
              </w:rPr>
            </w:pPr>
            <w:r>
              <w:rPr>
                <w:rFonts w:hint="eastAsia" w:ascii="宋体" w:hAnsi="宋体"/>
                <w:color w:val="000000"/>
                <w:szCs w:val="21"/>
              </w:rPr>
              <w:t>①对于该项目执行过程中，如何保证学校信息安全、师生隐私保护，有详细计划及信息泄露后的法律承诺，得1分。</w:t>
            </w:r>
          </w:p>
          <w:p w14:paraId="75B45F2A">
            <w:pPr>
              <w:spacing w:line="400" w:lineRule="exact"/>
              <w:rPr>
                <w:rFonts w:ascii="宋体" w:hAnsi="宋体"/>
                <w:color w:val="000000"/>
                <w:szCs w:val="21"/>
              </w:rPr>
            </w:pPr>
            <w:r>
              <w:rPr>
                <w:rFonts w:hint="eastAsia" w:ascii="宋体" w:hAnsi="宋体"/>
                <w:color w:val="000000"/>
                <w:szCs w:val="21"/>
              </w:rPr>
              <w:t>②具有由国家直属且在网络安全认证领域极具权威性的事业单位颁发的信息安全管理体系认证证书得2分；具有商业认证机构颁发的信息安全管理体系认证证书得1分；无ISO信息安全管理体系认证证书得0分。</w:t>
            </w:r>
          </w:p>
          <w:p w14:paraId="1450F58C">
            <w:pPr>
              <w:spacing w:line="400" w:lineRule="exact"/>
              <w:rPr>
                <w:rFonts w:ascii="宋体" w:hAnsi="宋体"/>
                <w:color w:val="000000"/>
                <w:szCs w:val="21"/>
              </w:rPr>
            </w:pPr>
            <w:r>
              <w:rPr>
                <w:rFonts w:hint="eastAsia" w:ascii="宋体" w:hAnsi="宋体"/>
                <w:b/>
                <w:bCs/>
                <w:color w:val="000000"/>
                <w:szCs w:val="21"/>
              </w:rPr>
              <w:t>评审依据：供应商自行承诺并提供证明材料和法律承诺（加盖公章），否则不得分。</w:t>
            </w:r>
          </w:p>
        </w:tc>
      </w:tr>
      <w:tr w14:paraId="51CF4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vMerge w:val="continue"/>
          </w:tcPr>
          <w:p w14:paraId="71C7EC6E">
            <w:pPr>
              <w:spacing w:line="400" w:lineRule="exact"/>
              <w:rPr>
                <w:rFonts w:ascii="宋体" w:hAnsi="宋体"/>
                <w:szCs w:val="21"/>
              </w:rPr>
            </w:pPr>
          </w:p>
        </w:tc>
        <w:tc>
          <w:tcPr>
            <w:tcW w:w="1446" w:type="dxa"/>
            <w:vAlign w:val="center"/>
          </w:tcPr>
          <w:p w14:paraId="66388AD0">
            <w:pPr>
              <w:spacing w:line="400" w:lineRule="exact"/>
              <w:jc w:val="center"/>
              <w:rPr>
                <w:rFonts w:ascii="宋体" w:hAnsi="宋体"/>
                <w:b/>
                <w:color w:val="000000"/>
                <w:szCs w:val="21"/>
              </w:rPr>
            </w:pPr>
            <w:r>
              <w:rPr>
                <w:rFonts w:hint="eastAsia" w:ascii="宋体" w:hAnsi="宋体"/>
                <w:b/>
                <w:bCs/>
                <w:color w:val="000000"/>
                <w:szCs w:val="21"/>
              </w:rPr>
              <w:t>拟投入技术人员情况（2分）</w:t>
            </w:r>
          </w:p>
        </w:tc>
        <w:tc>
          <w:tcPr>
            <w:tcW w:w="7655" w:type="dxa"/>
            <w:vAlign w:val="center"/>
          </w:tcPr>
          <w:p w14:paraId="5501ACC5">
            <w:pPr>
              <w:spacing w:line="400" w:lineRule="exact"/>
              <w:rPr>
                <w:rFonts w:ascii="宋体" w:hAnsi="宋体"/>
                <w:color w:val="000000"/>
                <w:szCs w:val="21"/>
              </w:rPr>
            </w:pPr>
            <w:r>
              <w:rPr>
                <w:rFonts w:hint="eastAsia" w:ascii="宋体" w:hAnsi="宋体"/>
                <w:color w:val="000000"/>
                <w:szCs w:val="21"/>
              </w:rPr>
              <w:t>供应商提供的技术人员具备数据库应用系统设计工程师高级证书的得2分，中级职称的得1分，不提供不得分。本项最高得2分。</w:t>
            </w:r>
          </w:p>
          <w:p w14:paraId="3723CDC6">
            <w:pPr>
              <w:spacing w:line="400" w:lineRule="exact"/>
              <w:rPr>
                <w:rFonts w:ascii="宋体" w:hAnsi="宋体"/>
                <w:b/>
                <w:bCs/>
                <w:color w:val="000000"/>
                <w:szCs w:val="21"/>
              </w:rPr>
            </w:pPr>
            <w:r>
              <w:rPr>
                <w:rFonts w:hint="eastAsia" w:ascii="宋体" w:hAnsi="宋体"/>
                <w:b/>
                <w:bCs/>
                <w:color w:val="000000"/>
                <w:szCs w:val="21"/>
              </w:rPr>
              <w:t>评审依据：提供人员证书及在本单位缴纳社保证明的复印件（加盖公章），否则不得分。</w:t>
            </w:r>
          </w:p>
        </w:tc>
      </w:tr>
      <w:tr w14:paraId="23C0A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vMerge w:val="continue"/>
          </w:tcPr>
          <w:p w14:paraId="37CAA70F">
            <w:pPr>
              <w:spacing w:line="400" w:lineRule="exact"/>
              <w:rPr>
                <w:rFonts w:ascii="宋体" w:hAnsi="宋体"/>
                <w:szCs w:val="21"/>
              </w:rPr>
            </w:pPr>
          </w:p>
        </w:tc>
        <w:tc>
          <w:tcPr>
            <w:tcW w:w="1446" w:type="dxa"/>
            <w:vAlign w:val="center"/>
          </w:tcPr>
          <w:p w14:paraId="2446ED1B">
            <w:pPr>
              <w:spacing w:line="400" w:lineRule="exact"/>
              <w:jc w:val="center"/>
              <w:rPr>
                <w:rFonts w:ascii="宋体" w:hAnsi="宋体"/>
                <w:b/>
                <w:bCs/>
                <w:color w:val="000000"/>
                <w:szCs w:val="21"/>
              </w:rPr>
            </w:pPr>
            <w:r>
              <w:rPr>
                <w:rFonts w:hint="eastAsia" w:ascii="宋体" w:hAnsi="宋体"/>
                <w:b/>
                <w:bCs/>
                <w:color w:val="000000"/>
                <w:szCs w:val="21"/>
              </w:rPr>
              <w:t>平台演示</w:t>
            </w:r>
          </w:p>
          <w:p w14:paraId="302860F8">
            <w:pPr>
              <w:spacing w:line="400" w:lineRule="exact"/>
              <w:jc w:val="center"/>
              <w:rPr>
                <w:rFonts w:ascii="宋体" w:hAnsi="宋体"/>
                <w:b/>
                <w:bCs/>
                <w:color w:val="000000"/>
                <w:szCs w:val="21"/>
                <w:highlight w:val="yellow"/>
              </w:rPr>
            </w:pPr>
            <w:r>
              <w:rPr>
                <w:rFonts w:hint="eastAsia" w:ascii="宋体" w:hAnsi="宋体"/>
                <w:b/>
                <w:bCs/>
                <w:color w:val="000000"/>
                <w:szCs w:val="21"/>
              </w:rPr>
              <w:t>（12分）</w:t>
            </w:r>
          </w:p>
        </w:tc>
        <w:tc>
          <w:tcPr>
            <w:tcW w:w="7655" w:type="dxa"/>
            <w:vAlign w:val="center"/>
          </w:tcPr>
          <w:p w14:paraId="181CCBBC">
            <w:pPr>
              <w:spacing w:line="400" w:lineRule="exact"/>
              <w:rPr>
                <w:rFonts w:ascii="宋体" w:hAnsi="宋体"/>
                <w:color w:val="000000"/>
                <w:szCs w:val="21"/>
                <w:highlight w:val="yellow"/>
              </w:rPr>
            </w:pPr>
            <w:r>
              <w:rPr>
                <w:rFonts w:hint="eastAsia" w:ascii="宋体" w:hAnsi="宋体" w:cs="宋体"/>
                <w:bCs/>
                <w:szCs w:val="21"/>
              </w:rPr>
              <w:t>投标人根据招标文件技术要求自行进行项目系统演示，投标现场演示只可采用远程登录平台或功能录屏播放两种方式，PPT演示不得分。演示内容包括： 1.多维评价类型功能； 2.问卷自由设计功能； 3.问卷库和指标库功能； 4.数据统计分析功能； 5.自动化报告功能； 6.智能助教功能与移动端评教功能。有1项不满足需求扣2分，扣完为止，本项最高得12分。（演示时间不超过15分钟）</w:t>
            </w:r>
          </w:p>
        </w:tc>
      </w:tr>
    </w:tbl>
    <w:p w14:paraId="5E4C05D9"/>
    <w:sectPr>
      <w:headerReference r:id="rId3" w:type="default"/>
      <w:pgSz w:w="11906" w:h="16838"/>
      <w:pgMar w:top="1440" w:right="1800" w:bottom="1440" w:left="1800" w:header="567" w:footer="39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宋体"/>
    <w:panose1 w:val="00000000000000000000"/>
    <w:charset w:val="00"/>
    <w:family w:val="auto"/>
    <w:pitch w:val="default"/>
    <w:sig w:usb0="00000000" w:usb1="00000000"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4B6E3">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B5F"/>
    <w:rsid w:val="000E6482"/>
    <w:rsid w:val="001C50C6"/>
    <w:rsid w:val="001C6067"/>
    <w:rsid w:val="00203D14"/>
    <w:rsid w:val="00856B5F"/>
    <w:rsid w:val="032908F4"/>
    <w:rsid w:val="03A9683C"/>
    <w:rsid w:val="0D825AD5"/>
    <w:rsid w:val="0E8813E4"/>
    <w:rsid w:val="11E40E01"/>
    <w:rsid w:val="17F224E2"/>
    <w:rsid w:val="1D5232E9"/>
    <w:rsid w:val="1E5135A1"/>
    <w:rsid w:val="1F3C3DA7"/>
    <w:rsid w:val="20146634"/>
    <w:rsid w:val="275F6D2E"/>
    <w:rsid w:val="2B45623B"/>
    <w:rsid w:val="2B596E63"/>
    <w:rsid w:val="317668B4"/>
    <w:rsid w:val="31901FCD"/>
    <w:rsid w:val="33C55150"/>
    <w:rsid w:val="459B6D2C"/>
    <w:rsid w:val="477128D8"/>
    <w:rsid w:val="49535B81"/>
    <w:rsid w:val="4C0479CA"/>
    <w:rsid w:val="53662D5B"/>
    <w:rsid w:val="59D81774"/>
    <w:rsid w:val="5D177188"/>
    <w:rsid w:val="62326812"/>
    <w:rsid w:val="635836CF"/>
    <w:rsid w:val="683C09C0"/>
    <w:rsid w:val="79AA52F5"/>
    <w:rsid w:val="7D7F0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style>
  <w:style w:type="paragraph" w:styleId="3">
    <w:name w:val="Balloon Text"/>
    <w:basedOn w:val="1"/>
    <w:link w:val="15"/>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pPr>
      <w:jc w:val="left"/>
    </w:pPr>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paragraph" w:customStyle="1" w:styleId="11">
    <w:name w:val="Default"/>
    <w:qFormat/>
    <w:uiPriority w:val="0"/>
    <w:pPr>
      <w:widowControl w:val="0"/>
      <w:autoSpaceDE w:val="0"/>
      <w:autoSpaceDN w:val="0"/>
      <w:adjustRightInd w:val="0"/>
    </w:pPr>
    <w:rPr>
      <w:rFonts w:ascii="......." w:hAnsi="......." w:eastAsia="......." w:cs="Times New Roman"/>
      <w:color w:val="000000"/>
      <w:sz w:val="24"/>
      <w:szCs w:val="24"/>
      <w:lang w:val="en-US" w:eastAsia="zh-CN" w:bidi="ar-SA"/>
    </w:rPr>
  </w:style>
  <w:style w:type="character" w:customStyle="1" w:styleId="12">
    <w:name w:val="页脚 字符"/>
    <w:basedOn w:val="9"/>
    <w:link w:val="4"/>
    <w:qFormat/>
    <w:uiPriority w:val="0"/>
    <w:rPr>
      <w:rFonts w:ascii="Calibri" w:hAnsi="Calibri"/>
      <w:kern w:val="2"/>
      <w:sz w:val="18"/>
      <w:szCs w:val="18"/>
    </w:rPr>
  </w:style>
  <w:style w:type="character" w:customStyle="1" w:styleId="13">
    <w:name w:val="批注文字 字符"/>
    <w:basedOn w:val="9"/>
    <w:link w:val="2"/>
    <w:qFormat/>
    <w:uiPriority w:val="99"/>
    <w:rPr>
      <w:rFonts w:ascii="Calibri" w:hAnsi="Calibri"/>
      <w:kern w:val="2"/>
      <w:sz w:val="21"/>
      <w:szCs w:val="22"/>
    </w:rPr>
  </w:style>
  <w:style w:type="character" w:customStyle="1" w:styleId="14">
    <w:name w:val="批注主题 字符"/>
    <w:basedOn w:val="13"/>
    <w:link w:val="6"/>
    <w:qFormat/>
    <w:uiPriority w:val="0"/>
    <w:rPr>
      <w:rFonts w:ascii="Calibri" w:hAnsi="Calibri"/>
      <w:b/>
      <w:bCs/>
      <w:kern w:val="2"/>
      <w:sz w:val="21"/>
      <w:szCs w:val="22"/>
    </w:rPr>
  </w:style>
  <w:style w:type="character" w:customStyle="1" w:styleId="15">
    <w:name w:val="批注框文本 字符"/>
    <w:basedOn w:val="9"/>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2761</Words>
  <Characters>2823</Characters>
  <Lines>20</Lines>
  <Paragraphs>5</Paragraphs>
  <TotalTime>0</TotalTime>
  <ScaleCrop>false</ScaleCrop>
  <LinksUpToDate>false</LinksUpToDate>
  <CharactersWithSpaces>2838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2026-01-23T02:59:00Z</dcterms:created>
  <dc:creator>duanjinghao</dc:creator>
  <cp:lastModifiedBy>HP</cp:lastModifiedBy>
  <cp:lastPrinted>2026-01-30T07:21:00Z</cp:lastPrinted>
  <dcterms:modified xsi:type="dcterms:W3CDTF">2026-02-02T08:35:55Z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eyJoZGlkIjoiMjkzYWI2OTNkYjljMjU3OTBiZTRmMjg3MWU1YmY1NGYiLCJ1c2VySWQiOiI1MzQ1Mjc5MjcifQ==</vt:lpwstr>
  </property>
  <property fmtid="{D5CDD505-2E9C-101B-9397-08002B2CF9AE}" pid="4" name="ICV">
    <vt:lpwstr>AB4DA2A5E6F9409684A6065B6E20D4C1_12</vt:lpwstr>
  </property>
</Properties>
</file>